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R4-2402516</w:t>
      </w:r>
      <w:bookmarkStart w:id="271" w:name="_GoBack"/>
      <w:bookmarkEnd w:id="271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Feb 26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8.20.5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Discussion on NCR-MT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RRM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performance requirement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Until last RAN#102 meeting, RAN4 has completed the core requirement for NCR-MT RRM requirement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supposed to start the discussion on RRM performance requirement in this meeting. RAN4 need to discuss at least the following issues:</w:t>
      </w:r>
    </w:p>
    <w:p>
      <w:pPr>
        <w:numPr>
          <w:ilvl w:val="0"/>
          <w:numId w:val="2"/>
        </w:num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Spec structure and corresponding work split among companies;</w:t>
      </w:r>
    </w:p>
    <w:p>
      <w:pPr>
        <w:numPr>
          <w:ilvl w:val="0"/>
          <w:numId w:val="2"/>
        </w:num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Test case and Test configurations.</w:t>
      </w:r>
    </w:p>
    <w:p>
      <w:pPr>
        <w:rPr>
          <w:rFonts w:hint="default" w:eastAsia="宋体"/>
          <w:lang w:val="en-US" w:eastAsia="zh-CN"/>
        </w:rPr>
      </w:pPr>
      <w:r>
        <w:t>In this contribution</w:t>
      </w:r>
      <w:r>
        <w:rPr>
          <w:rFonts w:hint="eastAsia"/>
          <w:lang w:val="en-US" w:eastAsia="zh-CN"/>
        </w:rPr>
        <w:t xml:space="preserve">, we share our initial views on RRM performance requirement for NCR-MT and spec structure.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10"/>
      <w:bookmarkStart w:id="2" w:name="OLE_LINK14"/>
      <w:bookmarkStart w:id="3" w:name="OLE_LINK20"/>
      <w:bookmarkStart w:id="4" w:name="OLE_LINK13"/>
      <w:r>
        <w:rPr>
          <w:rFonts w:hint="eastAsia" w:eastAsia="Times New Roman"/>
        </w:rPr>
        <w:t xml:space="preserve"> </w:t>
      </w:r>
    </w:p>
    <w:p>
      <w:pPr>
        <w:jc w:val="left"/>
        <w:outlineLvl w:val="1"/>
        <w:rPr>
          <w:rFonts w:hint="default" w:eastAsia="宋体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Arial"/>
          <w:sz w:val="28"/>
          <w:szCs w:val="28"/>
          <w:lang w:val="en-US" w:eastAsia="zh-CN"/>
        </w:rPr>
        <w:t>Test cases and test configurations</w:t>
      </w:r>
    </w:p>
    <w:p>
      <w:pPr>
        <w:ind w:right="-22"/>
        <w:rPr>
          <w:rFonts w:hint="default" w:eastAsia="宋体" w:cs="Times New Roman"/>
          <w:szCs w:val="20"/>
          <w:lang w:val="en-US" w:eastAsia="zh-CN"/>
        </w:rPr>
      </w:pPr>
      <w:r>
        <w:rPr>
          <w:rFonts w:hint="eastAsia" w:cs="Times New Roman"/>
          <w:szCs w:val="20"/>
          <w:lang w:val="en-US" w:eastAsia="zh-CN"/>
        </w:rPr>
        <w:t xml:space="preserve">Similar as IAB-MT RRM requirement defined in TS38.174, </w:t>
      </w:r>
      <w:r>
        <w:rPr>
          <w:rFonts w:eastAsia="Calibri" w:cs="Times New Roman"/>
          <w:szCs w:val="20"/>
          <w:lang w:val="en-GB"/>
        </w:rPr>
        <w:t>RAN4</w:t>
      </w:r>
      <w:r>
        <w:rPr>
          <w:rFonts w:hint="eastAsia" w:cs="Times New Roman"/>
          <w:szCs w:val="20"/>
          <w:lang w:val="en-US" w:eastAsia="zh-CN"/>
        </w:rPr>
        <w:t xml:space="preserve"> has defined the following RRM requirements for NCR-MT in TS 38.106.</w:t>
      </w:r>
    </w:p>
    <w:p>
      <w:pPr>
        <w:numPr>
          <w:ilvl w:val="0"/>
          <w:numId w:val="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RRC_CONNECTED state mobility for </w:t>
      </w:r>
      <w:r>
        <w:rPr>
          <w:rFonts w:hint="eastAsia" w:cs="Times New Roman"/>
          <w:szCs w:val="20"/>
          <w:lang w:val="en-US" w:eastAsia="zh-CN"/>
        </w:rPr>
        <w:t>NCR</w:t>
      </w:r>
      <w:r>
        <w:rPr>
          <w:rFonts w:eastAsia="Calibri" w:cs="Times New Roman"/>
          <w:szCs w:val="20"/>
          <w:lang w:val="en-GB"/>
        </w:rPr>
        <w:t>-MTs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260" w:leftChars="400" w:right="-23" w:hanging="420" w:firstLineChars="0"/>
        <w:contextualSpacing/>
        <w:textAlignment w:val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RRC re-establishment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260" w:leftChars="400" w:right="-23" w:hanging="420" w:firstLineChars="0"/>
        <w:contextualSpacing/>
        <w:textAlignment w:val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Random Access</w:t>
      </w:r>
    </w:p>
    <w:p>
      <w:pPr>
        <w:numPr>
          <w:ilvl w:val="0"/>
          <w:numId w:val="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Timing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260" w:leftChars="400" w:right="-23" w:hanging="420" w:firstLineChars="0"/>
        <w:contextualSpacing/>
        <w:textAlignment w:val="auto"/>
        <w:rPr>
          <w:rFonts w:eastAsia="Calibri" w:cs="Times New Roman"/>
          <w:szCs w:val="20"/>
          <w:lang w:val="en-GB"/>
        </w:rPr>
      </w:pPr>
      <w:r>
        <w:rPr>
          <w:rFonts w:hint="eastAsia" w:eastAsia="Calibri" w:cs="Times New Roman"/>
          <w:szCs w:val="20"/>
          <w:lang w:val="en-US" w:eastAsia="zh-CN"/>
        </w:rPr>
        <w:t>NCR</w:t>
      </w:r>
      <w:r>
        <w:rPr>
          <w:rFonts w:eastAsia="Calibri" w:cs="Times New Roman"/>
          <w:szCs w:val="20"/>
          <w:lang w:val="en-GB"/>
        </w:rPr>
        <w:t>-MT transmit timing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260" w:leftChars="400" w:right="-23" w:hanging="420" w:firstLineChars="0"/>
        <w:contextualSpacing/>
        <w:textAlignment w:val="auto"/>
        <w:rPr>
          <w:rFonts w:eastAsia="Calibri" w:cs="Times New Roman"/>
          <w:szCs w:val="20"/>
          <w:lang w:val="en-GB"/>
        </w:rPr>
      </w:pPr>
      <w:r>
        <w:rPr>
          <w:rFonts w:hint="eastAsia" w:eastAsia="Calibri" w:cs="Times New Roman"/>
          <w:szCs w:val="20"/>
          <w:lang w:val="en-US" w:eastAsia="zh-CN"/>
        </w:rPr>
        <w:t>NCR</w:t>
      </w:r>
      <w:r>
        <w:rPr>
          <w:rFonts w:eastAsia="Calibri" w:cs="Times New Roman"/>
          <w:szCs w:val="20"/>
          <w:lang w:val="en-GB"/>
        </w:rPr>
        <w:t>-MT timing advance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260" w:leftChars="400" w:right="-23" w:hanging="420" w:firstLineChars="0"/>
        <w:contextualSpacing/>
        <w:textAlignment w:val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Cell phase synchronization accuracy</w:t>
      </w:r>
    </w:p>
    <w:p>
      <w:pPr>
        <w:numPr>
          <w:ilvl w:val="0"/>
          <w:numId w:val="3"/>
        </w:numPr>
        <w:ind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Signalling Characteristics for </w:t>
      </w:r>
      <w:r>
        <w:rPr>
          <w:rFonts w:hint="eastAsia" w:cs="Times New Roman"/>
          <w:szCs w:val="20"/>
          <w:lang w:val="en-US" w:eastAsia="zh-CN"/>
        </w:rPr>
        <w:t>NCR</w:t>
      </w:r>
      <w:r>
        <w:rPr>
          <w:rFonts w:eastAsia="Calibri" w:cs="Times New Roman"/>
          <w:szCs w:val="20"/>
          <w:lang w:val="en-GB"/>
        </w:rPr>
        <w:t>-MTs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260" w:leftChars="400" w:right="-23" w:hanging="420" w:firstLineChars="0"/>
        <w:contextualSpacing/>
        <w:textAlignment w:val="auto"/>
        <w:rPr>
          <w:rFonts w:hint="eastAsia" w:eastAsia="Calibri" w:cs="Times New Roman"/>
          <w:szCs w:val="20"/>
          <w:lang w:val="en-GB" w:eastAsia="zh-CN"/>
        </w:rPr>
      </w:pPr>
      <w:r>
        <w:rPr>
          <w:rFonts w:hint="eastAsia" w:eastAsia="Calibri" w:cs="Times New Roman"/>
          <w:szCs w:val="20"/>
          <w:lang w:val="en-GB" w:eastAsia="zh-CN"/>
        </w:rPr>
        <w:t>Radio Link Monitoring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1260" w:leftChars="400" w:right="-23" w:hanging="420" w:firstLineChars="0"/>
        <w:contextualSpacing/>
        <w:textAlignment w:val="auto"/>
        <w:rPr>
          <w:rFonts w:eastAsia="Calibri" w:cs="Times New Roman"/>
          <w:szCs w:val="20"/>
          <w:lang w:val="en-GB"/>
        </w:rPr>
      </w:pPr>
      <w:r>
        <w:rPr>
          <w:rFonts w:hint="eastAsia" w:eastAsia="Calibri" w:cs="Times New Roman"/>
          <w:szCs w:val="20"/>
          <w:lang w:val="en-GB" w:eastAsia="zh-CN"/>
        </w:rPr>
        <w:t>Link Recovery procedure</w:t>
      </w:r>
    </w:p>
    <w:p>
      <w:pPr>
        <w:ind w:right="-22"/>
        <w:rPr>
          <w:rFonts w:hint="eastAsia" w:cs="Times New Roman"/>
          <w:szCs w:val="20"/>
          <w:lang w:val="en-US" w:eastAsia="zh-CN"/>
        </w:rPr>
      </w:pPr>
      <w:r>
        <w:rPr>
          <w:rFonts w:hint="eastAsia" w:cs="Times New Roman"/>
          <w:szCs w:val="20"/>
          <w:lang w:val="en-US" w:eastAsia="zh-CN"/>
        </w:rPr>
        <w:t xml:space="preserve">Since most of NCR-MT RRM requirement are reusing from IAB-MT except for some additional specific SMTC configuration for IAB-MT, therefore we would like to propose to reuse test cases of IAB-MT as baseline for NCR-MT RRM test case. </w:t>
      </w:r>
    </w:p>
    <w:p>
      <w:pPr>
        <w:ind w:right="-22"/>
        <w:rPr>
          <w:rFonts w:hint="default" w:cs="Times New Roman"/>
          <w:szCs w:val="20"/>
          <w:lang w:val="en-US" w:eastAsia="zh-CN"/>
        </w:rPr>
      </w:pPr>
      <w:r>
        <w:rPr>
          <w:rFonts w:hint="eastAsia" w:cs="Times New Roman"/>
          <w:szCs w:val="20"/>
          <w:lang w:val="en-US" w:eastAsia="zh-CN"/>
        </w:rPr>
        <w:t xml:space="preserve">Regarding the test case for random access requirement, the corresponding test case in TS 38.133 are defined based on the absolute and relative power tolerance requirement in TS 38.101-1/2, however for NCR-MT, there are no absolute/relative power tolerance requirement for Wide area NCR-MT and only relative power tolerance requirement defined for Local area NCR-MT, therefore we propose not to define the test case for NCR-MT due to missing requirements for conducting the test. </w:t>
      </w:r>
    </w:p>
    <w:p>
      <w:pPr>
        <w:ind w:right="-22"/>
        <w:rPr>
          <w:rFonts w:hint="eastAsia" w:cs="Times New Roman"/>
          <w:szCs w:val="20"/>
          <w:lang w:val="en-US" w:eastAsia="zh-CN"/>
        </w:rPr>
      </w:pPr>
      <w:r>
        <w:rPr>
          <w:rFonts w:hint="eastAsia" w:cs="Times New Roman"/>
          <w:b/>
          <w:bCs/>
          <w:szCs w:val="20"/>
          <w:lang w:val="en-US" w:eastAsia="zh-CN"/>
        </w:rPr>
        <w:t>Proposal 1:</w:t>
      </w:r>
      <w:r>
        <w:rPr>
          <w:rFonts w:hint="eastAsia" w:cs="Times New Roman"/>
          <w:szCs w:val="20"/>
          <w:lang w:val="en-US" w:eastAsia="zh-CN"/>
        </w:rPr>
        <w:t xml:space="preserve"> to reuse the IAB-MT RRM test case as baseline for NCR-MT RRM test case. 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827"/>
        <w:gridCol w:w="3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jc w:val="center"/>
              <w:rPr>
                <w:rFonts w:hint="default" w:eastAsia="Calibri" w:cs="Times New Roman"/>
                <w:b/>
                <w:bCs/>
                <w:szCs w:val="20"/>
                <w:lang w:val="en-GB"/>
              </w:rPr>
            </w:pPr>
            <w:r>
              <w:rPr>
                <w:rFonts w:hint="eastAsia" w:cs="Times New Roman"/>
                <w:b/>
                <w:bCs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b/>
                <w:bCs/>
                <w:szCs w:val="20"/>
                <w:lang w:val="en-GB"/>
              </w:rPr>
              <w:t>-MT RRM core requirements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jc w:val="center"/>
              <w:rPr>
                <w:rFonts w:hint="default" w:eastAsia="Calibri" w:cs="Times New Roman"/>
                <w:b/>
                <w:bCs/>
                <w:szCs w:val="20"/>
                <w:lang w:val="en-GB"/>
              </w:rPr>
            </w:pPr>
            <w:r>
              <w:rPr>
                <w:rFonts w:hint="default" w:eastAsia="Calibri" w:cs="Times New Roman"/>
                <w:b/>
                <w:bCs/>
                <w:szCs w:val="20"/>
                <w:lang w:val="en-GB"/>
              </w:rPr>
              <w:t>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RRC Connected mode mobility control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 xml:space="preserve">RRC </w:t>
            </w:r>
            <w:r>
              <w:rPr>
                <w:rFonts w:hint="eastAsia" w:cs="Times New Roman"/>
                <w:szCs w:val="20"/>
                <w:lang w:val="en-US" w:eastAsia="zh-CN"/>
              </w:rPr>
              <w:t>R</w:t>
            </w:r>
            <w:r>
              <w:rPr>
                <w:rFonts w:hint="default" w:eastAsia="Calibri" w:cs="Times New Roman"/>
                <w:szCs w:val="20"/>
                <w:lang w:val="en-GB"/>
              </w:rPr>
              <w:t>e-establishment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Timing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szCs w:val="20"/>
                <w:lang w:val="en-GB"/>
              </w:rPr>
              <w:t>-MT transmit timing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szCs w:val="20"/>
                <w:lang w:val="en-GB"/>
              </w:rPr>
              <w:t>-MT timing advance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Signalling Characteristics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Radio Link Monitoring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 xml:space="preserve">Beam Failure Detection and Link Recovery procedures 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</w:tbl>
    <w:p>
      <w:pPr>
        <w:ind w:right="-22"/>
        <w:rPr>
          <w:rFonts w:hint="eastAsia" w:cs="Times New Roman"/>
          <w:szCs w:val="20"/>
          <w:lang w:val="en-US" w:eastAsia="zh-CN"/>
        </w:rPr>
      </w:pPr>
    </w:p>
    <w:p>
      <w:pPr>
        <w:ind w:right="-22"/>
        <w:rPr>
          <w:rFonts w:hint="eastAsia" w:cs="Times New Roman"/>
          <w:szCs w:val="20"/>
          <w:lang w:val="en-US" w:eastAsia="zh-CN"/>
        </w:rPr>
      </w:pPr>
      <w:r>
        <w:rPr>
          <w:rFonts w:hint="eastAsia" w:cs="Times New Roman"/>
          <w:szCs w:val="20"/>
          <w:lang w:val="en-US" w:eastAsia="zh-CN"/>
        </w:rPr>
        <w:t xml:space="preserve">From the test configuration perspective, since NCR-MT is supposed to be supported in any of FR1 and FR2-1 bands, however IAB-MT is only supposed to be supported in n41/77/78/79 and FR2-1 TDD bands. In other words, some FDD configuration in FR1 also need to be considered for NCR-MT. </w:t>
      </w:r>
    </w:p>
    <w:p>
      <w:pPr>
        <w:spacing w:after="0" w:line="240" w:lineRule="auto"/>
        <w:ind w:right="-22"/>
        <w:rPr>
          <w:rFonts w:eastAsiaTheme="minorHAnsi"/>
          <w:b/>
          <w:iCs/>
          <w:szCs w:val="18"/>
        </w:rPr>
      </w:pPr>
      <w:r>
        <w:rPr>
          <w:rFonts w:hint="eastAsia" w:cs="Times New Roman"/>
          <w:b/>
          <w:bCs/>
          <w:szCs w:val="20"/>
          <w:lang w:val="en-US" w:eastAsia="zh-CN"/>
        </w:rPr>
        <w:t>Proposal 2:</w:t>
      </w:r>
      <w:r>
        <w:rPr>
          <w:rFonts w:hint="eastAsia" w:cs="Times New Roman"/>
          <w:szCs w:val="20"/>
          <w:lang w:val="en-US" w:eastAsia="zh-CN"/>
        </w:rPr>
        <w:t xml:space="preserve"> to add the test configuration of FDD operation on top of IAB-MT test configuration for NCR-MT; </w:t>
      </w:r>
    </w:p>
    <w:p>
      <w:pPr>
        <w:jc w:val="left"/>
        <w:outlineLvl w:val="1"/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Arial"/>
          <w:sz w:val="28"/>
          <w:szCs w:val="28"/>
          <w:lang w:val="en-US" w:eastAsia="zh-CN"/>
        </w:rPr>
        <w:t>Spec structure and work split</w:t>
      </w:r>
    </w:p>
    <w:p>
      <w:pPr>
        <w:ind w:right="-22"/>
      </w:pPr>
      <w:r>
        <w:rPr>
          <w:rFonts w:hint="eastAsia" w:cs="Times New Roman"/>
          <w:szCs w:val="20"/>
          <w:lang w:val="en-US" w:eastAsia="zh-CN"/>
        </w:rPr>
        <w:t>Similar as IAB specification, the RRM performance requirement for NCR-MT is proposed to keep in the Annex of 38.106, the spec structure of NCR-MT RRM performance is proposed as following:</w:t>
      </w:r>
    </w:p>
    <w:p>
      <w:pPr>
        <w:pStyle w:val="10"/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</w:pPr>
      <w:bookmarkStart w:id="5" w:name="_Toc74583608"/>
      <w:bookmarkStart w:id="6" w:name="_Toc98763421"/>
      <w:bookmarkStart w:id="7" w:name="_Toc82450403"/>
      <w:bookmarkStart w:id="8" w:name="_Toc76542421"/>
      <w:bookmarkStart w:id="9" w:name="_Toc89949440"/>
      <w:bookmarkStart w:id="10" w:name="_Toc106184350"/>
      <w:bookmarkStart w:id="11" w:name="_Toc98755829"/>
      <w:bookmarkStart w:id="12" w:name="_Toc138946666"/>
      <w:bookmarkStart w:id="13" w:name="_Toc130402372"/>
      <w:bookmarkStart w:id="14" w:name="_Toc138853985"/>
      <w:bookmarkStart w:id="15" w:name="_Toc137554923"/>
      <w:bookmarkStart w:id="16" w:name="_Toc82451051"/>
      <w:r>
        <w:t xml:space="preserve">Annex G (normative): </w:t>
      </w:r>
      <w:r>
        <w:rPr>
          <w:rFonts w:hint="eastAsia" w:eastAsia="宋体"/>
          <w:lang w:eastAsia="zh-CN"/>
        </w:rPr>
        <w:t>NCR</w:t>
      </w:r>
      <w:r>
        <w:t>-MT RRM Testing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3"/>
        <w:rPr>
          <w:rFonts w:eastAsia="宋体"/>
        </w:rPr>
      </w:pPr>
      <w:bookmarkStart w:id="17" w:name="_Toc82451052"/>
      <w:bookmarkStart w:id="18" w:name="_Toc138853986"/>
      <w:bookmarkStart w:id="19" w:name="_Toc74583609"/>
      <w:bookmarkStart w:id="20" w:name="_Toc98755830"/>
      <w:bookmarkStart w:id="21" w:name="_Toc76542422"/>
      <w:bookmarkStart w:id="22" w:name="_Toc82450404"/>
      <w:bookmarkStart w:id="23" w:name="_Toc130402373"/>
      <w:bookmarkStart w:id="24" w:name="_Toc535476068"/>
      <w:bookmarkStart w:id="25" w:name="_Toc98763422"/>
      <w:bookmarkStart w:id="26" w:name="_Toc89949441"/>
      <w:bookmarkStart w:id="27" w:name="_Toc106184351"/>
      <w:bookmarkStart w:id="28" w:name="_Toc138946667"/>
      <w:bookmarkStart w:id="29" w:name="_Toc137554924"/>
      <w:r>
        <w:rPr>
          <w:rFonts w:eastAsia="宋体"/>
        </w:rPr>
        <w:t>G.1</w:t>
      </w:r>
      <w:r>
        <w:rPr>
          <w:rFonts w:eastAsia="宋体"/>
        </w:rPr>
        <w:tab/>
      </w:r>
      <w:r>
        <w:rPr>
          <w:rFonts w:hint="eastAsia" w:eastAsia="宋体"/>
          <w:lang w:eastAsia="zh-CN"/>
        </w:rPr>
        <w:t>NCR</w:t>
      </w:r>
      <w:r>
        <w:rPr>
          <w:rFonts w:eastAsia="宋体"/>
        </w:rPr>
        <w:t>-MT RRM test configurations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4"/>
        <w:rPr>
          <w:rFonts w:eastAsiaTheme="minorEastAsia"/>
        </w:rPr>
      </w:pPr>
      <w:bookmarkStart w:id="30" w:name="_Toc82451053"/>
      <w:bookmarkStart w:id="31" w:name="_Toc98763423"/>
      <w:bookmarkStart w:id="32" w:name="_Toc89949442"/>
      <w:bookmarkStart w:id="33" w:name="_Toc74583610"/>
      <w:bookmarkStart w:id="34" w:name="_Toc76542423"/>
      <w:bookmarkStart w:id="35" w:name="_Toc137554925"/>
      <w:bookmarkStart w:id="36" w:name="_Toc82450405"/>
      <w:bookmarkStart w:id="37" w:name="_Toc130402374"/>
      <w:bookmarkStart w:id="38" w:name="_Toc98755831"/>
      <w:bookmarkStart w:id="39" w:name="_Toc106184352"/>
      <w:bookmarkStart w:id="40" w:name="_Toc138853987"/>
      <w:bookmarkStart w:id="41" w:name="_Toc138946668"/>
      <w:r>
        <w:rPr>
          <w:rFonts w:eastAsiaTheme="minorEastAsia"/>
        </w:rPr>
        <w:t>G.1.1</w:t>
      </w:r>
      <w:r>
        <w:rPr>
          <w:rFonts w:eastAsiaTheme="minorEastAsia"/>
        </w:rPr>
        <w:tab/>
      </w:r>
      <w:r>
        <w:rPr>
          <w:rFonts w:eastAsiaTheme="minorEastAsia"/>
        </w:rPr>
        <w:t>Reference measurement channels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4"/>
        <w:rPr>
          <w:rFonts w:eastAsiaTheme="minorEastAsia"/>
        </w:rPr>
      </w:pPr>
      <w:bookmarkStart w:id="42" w:name="_Toc82451060"/>
      <w:bookmarkStart w:id="43" w:name="_Toc130402381"/>
      <w:bookmarkStart w:id="44" w:name="_Toc76542430"/>
      <w:bookmarkStart w:id="45" w:name="_Toc74583617"/>
      <w:bookmarkStart w:id="46" w:name="_Toc82450412"/>
      <w:bookmarkStart w:id="47" w:name="_Toc98755838"/>
      <w:bookmarkStart w:id="48" w:name="_Toc138946675"/>
      <w:bookmarkStart w:id="49" w:name="_Toc106184359"/>
      <w:bookmarkStart w:id="50" w:name="_Toc89949449"/>
      <w:bookmarkStart w:id="51" w:name="_Toc98763430"/>
      <w:bookmarkStart w:id="52" w:name="_Toc137554932"/>
      <w:bookmarkStart w:id="53" w:name="_Toc138853994"/>
      <w:r>
        <w:rPr>
          <w:rFonts w:eastAsiaTheme="minorEastAsia"/>
        </w:rPr>
        <w:t>G.1.2</w:t>
      </w:r>
      <w:r>
        <w:rPr>
          <w:rFonts w:eastAsiaTheme="minorEastAsia"/>
        </w:rPr>
        <w:tab/>
      </w:r>
      <w:r>
        <w:rPr>
          <w:rFonts w:eastAsiaTheme="minorEastAsia"/>
        </w:rPr>
        <w:t>OFDMA channel noise generator (OCNG)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4"/>
        <w:rPr>
          <w:rFonts w:eastAsiaTheme="minorEastAsia"/>
        </w:rPr>
      </w:pPr>
      <w:bookmarkStart w:id="54" w:name="_Toc138854000"/>
      <w:bookmarkStart w:id="55" w:name="_Toc98763436"/>
      <w:bookmarkStart w:id="56" w:name="_Toc98755844"/>
      <w:bookmarkStart w:id="57" w:name="_Toc137554938"/>
      <w:bookmarkStart w:id="58" w:name="_Toc76542436"/>
      <w:bookmarkStart w:id="59" w:name="_Toc106184365"/>
      <w:bookmarkStart w:id="60" w:name="_Toc89949455"/>
      <w:bookmarkStart w:id="61" w:name="_Toc82450418"/>
      <w:bookmarkStart w:id="62" w:name="_Toc138946681"/>
      <w:bookmarkStart w:id="63" w:name="_Toc82451066"/>
      <w:bookmarkStart w:id="64" w:name="_Toc130402387"/>
      <w:bookmarkStart w:id="65" w:name="_Toc74583623"/>
      <w:r>
        <w:rPr>
          <w:rFonts w:eastAsiaTheme="minorEastAsia"/>
        </w:rPr>
        <w:t>G.1.3</w:t>
      </w:r>
      <w:r>
        <w:rPr>
          <w:rFonts w:eastAsiaTheme="minorEastAsia"/>
        </w:rPr>
        <w:tab/>
      </w:r>
      <w:r>
        <w:rPr>
          <w:rFonts w:eastAsiaTheme="minorEastAsia"/>
        </w:rPr>
        <w:t>Antenna configurations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rFonts w:eastAsiaTheme="minorEastAsia"/>
        </w:rPr>
      </w:pPr>
      <w:bookmarkStart w:id="66" w:name="_Toc138854004"/>
      <w:bookmarkStart w:id="67" w:name="_Toc82451070"/>
      <w:bookmarkStart w:id="68" w:name="_Toc130402391"/>
      <w:bookmarkStart w:id="69" w:name="_Toc76542440"/>
      <w:bookmarkStart w:id="70" w:name="_Toc74583627"/>
      <w:bookmarkStart w:id="71" w:name="_Toc98755848"/>
      <w:bookmarkStart w:id="72" w:name="_Toc138946685"/>
      <w:bookmarkStart w:id="73" w:name="_Toc89949459"/>
      <w:bookmarkStart w:id="74" w:name="_Toc82450422"/>
      <w:bookmarkStart w:id="75" w:name="_Toc137554942"/>
      <w:bookmarkStart w:id="76" w:name="_Toc98763440"/>
      <w:bookmarkStart w:id="77" w:name="_Toc106184369"/>
      <w:r>
        <w:rPr>
          <w:rFonts w:eastAsiaTheme="minorEastAsia"/>
        </w:rPr>
        <w:t>G.1.4</w:t>
      </w:r>
      <w:r>
        <w:rPr>
          <w:rFonts w:eastAsiaTheme="minorEastAsia"/>
        </w:rPr>
        <w:tab/>
      </w:r>
      <w:r>
        <w:rPr>
          <w:rFonts w:eastAsiaTheme="minorEastAsia"/>
        </w:rPr>
        <w:t>BWP configurations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4"/>
        <w:rPr>
          <w:rFonts w:eastAsiaTheme="minorEastAsia"/>
        </w:rPr>
      </w:pPr>
      <w:bookmarkStart w:id="78" w:name="_Toc89949467"/>
      <w:bookmarkStart w:id="79" w:name="_Toc138946693"/>
      <w:bookmarkStart w:id="80" w:name="_Toc98763448"/>
      <w:bookmarkStart w:id="81" w:name="_Toc137554950"/>
      <w:bookmarkStart w:id="82" w:name="_Toc82450430"/>
      <w:bookmarkStart w:id="83" w:name="_Toc82451078"/>
      <w:bookmarkStart w:id="84" w:name="_Toc130402399"/>
      <w:bookmarkStart w:id="85" w:name="_Toc138854012"/>
      <w:bookmarkStart w:id="86" w:name="_Toc76542448"/>
      <w:bookmarkStart w:id="87" w:name="_Toc98755856"/>
      <w:bookmarkStart w:id="88" w:name="_Toc74583635"/>
      <w:bookmarkStart w:id="89" w:name="_Toc106184377"/>
      <w:r>
        <w:rPr>
          <w:rFonts w:eastAsiaTheme="minorEastAsia"/>
        </w:rPr>
        <w:t>G.1.5</w:t>
      </w:r>
      <w:r>
        <w:rPr>
          <w:rFonts w:eastAsiaTheme="minorEastAsia"/>
        </w:rPr>
        <w:tab/>
      </w:r>
      <w:r>
        <w:rPr>
          <w:rFonts w:eastAsiaTheme="minorEastAsia"/>
        </w:rPr>
        <w:t>SSB Configurations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4"/>
        <w:rPr>
          <w:rFonts w:eastAsiaTheme="minorEastAsia"/>
        </w:rPr>
      </w:pPr>
      <w:bookmarkStart w:id="90" w:name="_Toc82450447"/>
      <w:bookmarkStart w:id="91" w:name="_Toc137554967"/>
      <w:bookmarkStart w:id="92" w:name="_Toc74583652"/>
      <w:bookmarkStart w:id="93" w:name="_Toc130402416"/>
      <w:bookmarkStart w:id="94" w:name="_Toc98763465"/>
      <w:bookmarkStart w:id="95" w:name="_Toc76542465"/>
      <w:bookmarkStart w:id="96" w:name="_Toc138946710"/>
      <w:bookmarkStart w:id="97" w:name="_Toc106184394"/>
      <w:bookmarkStart w:id="98" w:name="_Toc89949484"/>
      <w:bookmarkStart w:id="99" w:name="_Toc82451095"/>
      <w:bookmarkStart w:id="100" w:name="_Toc98755873"/>
      <w:bookmarkStart w:id="101" w:name="_Toc138854029"/>
      <w:r>
        <w:rPr>
          <w:rFonts w:eastAsiaTheme="minorEastAsia"/>
        </w:rPr>
        <w:t>G.1.6</w:t>
      </w:r>
      <w:r>
        <w:rPr>
          <w:rFonts w:eastAsiaTheme="minorEastAsia"/>
        </w:rPr>
        <w:tab/>
      </w:r>
      <w:r>
        <w:rPr>
          <w:rFonts w:eastAsiaTheme="minorEastAsia"/>
        </w:rPr>
        <w:t>SMTC Configurations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pStyle w:val="4"/>
        <w:rPr>
          <w:rFonts w:eastAsiaTheme="minorEastAsia"/>
        </w:rPr>
      </w:pPr>
      <w:bookmarkStart w:id="102" w:name="_Toc130402422"/>
      <w:bookmarkStart w:id="103" w:name="_Toc106184399"/>
      <w:bookmarkStart w:id="104" w:name="_Toc137554973"/>
      <w:bookmarkStart w:id="105" w:name="_Toc82450452"/>
      <w:bookmarkStart w:id="106" w:name="_Toc74583657"/>
      <w:bookmarkStart w:id="107" w:name="_Toc98755878"/>
      <w:bookmarkStart w:id="108" w:name="_Toc82451100"/>
      <w:bookmarkStart w:id="109" w:name="_Toc138854035"/>
      <w:bookmarkStart w:id="110" w:name="_Toc138946716"/>
      <w:bookmarkStart w:id="111" w:name="_Toc89949489"/>
      <w:bookmarkStart w:id="112" w:name="_Toc76542470"/>
      <w:bookmarkStart w:id="113" w:name="_Toc98763470"/>
      <w:r>
        <w:rPr>
          <w:rFonts w:eastAsiaTheme="minorEastAsia"/>
        </w:rPr>
        <w:t>G.1.7</w:t>
      </w:r>
      <w:r>
        <w:rPr>
          <w:rFonts w:eastAsiaTheme="minorEastAsia"/>
        </w:rPr>
        <w:tab/>
      </w:r>
      <w:r>
        <w:rPr>
          <w:rFonts w:eastAsiaTheme="minorEastAsia"/>
        </w:rPr>
        <w:t>CSI-RS configurations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>
      <w:pPr>
        <w:pStyle w:val="4"/>
        <w:rPr>
          <w:rFonts w:eastAsiaTheme="minorEastAsia"/>
          <w:snapToGrid w:val="0"/>
        </w:rPr>
      </w:pPr>
      <w:bookmarkStart w:id="114" w:name="_Toc98763472"/>
      <w:bookmarkStart w:id="115" w:name="_Toc138946718"/>
      <w:bookmarkStart w:id="116" w:name="_Toc138854037"/>
      <w:bookmarkStart w:id="117" w:name="_Toc82451102"/>
      <w:bookmarkStart w:id="118" w:name="_Toc82450454"/>
      <w:bookmarkStart w:id="119" w:name="_Toc76542472"/>
      <w:bookmarkStart w:id="120" w:name="_Toc74583659"/>
      <w:bookmarkStart w:id="121" w:name="_Toc89949491"/>
      <w:bookmarkStart w:id="122" w:name="_Toc130402424"/>
      <w:bookmarkStart w:id="123" w:name="_Toc98755880"/>
      <w:bookmarkStart w:id="124" w:name="_Toc106184401"/>
      <w:bookmarkStart w:id="125" w:name="_Toc137554975"/>
      <w:r>
        <w:rPr>
          <w:rFonts w:eastAsiaTheme="minorEastAsia"/>
          <w:snapToGrid w:val="0"/>
        </w:rPr>
        <w:t>G.1.8</w:t>
      </w:r>
      <w:r>
        <w:rPr>
          <w:rFonts w:eastAsiaTheme="minorEastAsia"/>
          <w:snapToGrid w:val="0"/>
        </w:rPr>
        <w:tab/>
      </w:r>
      <w:r>
        <w:rPr>
          <w:rFonts w:eastAsiaTheme="minorEastAsia"/>
          <w:snapToGrid w:val="0"/>
        </w:rPr>
        <w:t>Angle of Arrival (AoA) for FR2 RRM test cases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pPr>
        <w:pStyle w:val="4"/>
        <w:rPr>
          <w:rFonts w:eastAsiaTheme="minorEastAsia"/>
        </w:rPr>
      </w:pPr>
      <w:bookmarkStart w:id="126" w:name="_Toc106184404"/>
      <w:bookmarkStart w:id="127" w:name="_Toc98763475"/>
      <w:bookmarkStart w:id="128" w:name="_Toc82450457"/>
      <w:bookmarkStart w:id="129" w:name="_Toc138854040"/>
      <w:bookmarkStart w:id="130" w:name="_Toc130402427"/>
      <w:bookmarkStart w:id="131" w:name="_Toc82451105"/>
      <w:bookmarkStart w:id="132" w:name="_Toc138946721"/>
      <w:bookmarkStart w:id="133" w:name="_Toc74583662"/>
      <w:bookmarkStart w:id="134" w:name="_Toc98755883"/>
      <w:bookmarkStart w:id="135" w:name="_Toc76542475"/>
      <w:bookmarkStart w:id="136" w:name="_Toc89949494"/>
      <w:bookmarkStart w:id="137" w:name="_Toc137554978"/>
      <w:r>
        <w:rPr>
          <w:rFonts w:eastAsiaTheme="minorEastAsia"/>
        </w:rPr>
        <w:t>G.1.9</w:t>
      </w:r>
      <w:r>
        <w:rPr>
          <w:rFonts w:eastAsiaTheme="minorEastAsia"/>
        </w:rPr>
        <w:tab/>
      </w:r>
      <w:r>
        <w:rPr>
          <w:rFonts w:eastAsiaTheme="minorEastAsia"/>
        </w:rPr>
        <w:t>TCI State Configuration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>
      <w:pPr>
        <w:pStyle w:val="4"/>
        <w:rPr>
          <w:rFonts w:eastAsiaTheme="minorEastAsia"/>
        </w:rPr>
      </w:pPr>
      <w:bookmarkStart w:id="138" w:name="_Toc82450460"/>
      <w:bookmarkStart w:id="139" w:name="_Toc98755886"/>
      <w:bookmarkStart w:id="140" w:name="_Toc98763478"/>
      <w:bookmarkStart w:id="141" w:name="_Toc138854043"/>
      <w:bookmarkStart w:id="142" w:name="_Toc89949497"/>
      <w:bookmarkStart w:id="143" w:name="_Toc138946724"/>
      <w:bookmarkStart w:id="144" w:name="_Toc82451108"/>
      <w:bookmarkStart w:id="145" w:name="_Toc74583665"/>
      <w:bookmarkStart w:id="146" w:name="_Toc137554981"/>
      <w:bookmarkStart w:id="147" w:name="_Toc76542478"/>
      <w:bookmarkStart w:id="148" w:name="_Toc106184407"/>
      <w:bookmarkStart w:id="149" w:name="_Toc130402430"/>
      <w:r>
        <w:rPr>
          <w:rFonts w:eastAsiaTheme="minorEastAsia"/>
        </w:rPr>
        <w:t>G.1.10</w:t>
      </w:r>
      <w:r>
        <w:rPr>
          <w:rFonts w:eastAsiaTheme="minorEastAsia"/>
        </w:rPr>
        <w:tab/>
      </w:r>
      <w:r>
        <w:rPr>
          <w:rFonts w:eastAsiaTheme="minorEastAsia"/>
        </w:rPr>
        <w:t>Configurations of CSI-RS for tracking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>
        <w:rPr>
          <w:rFonts w:eastAsiaTheme="minorEastAsia"/>
        </w:rPr>
        <w:t xml:space="preserve"> </w:t>
      </w:r>
    </w:p>
    <w:p>
      <w:pPr>
        <w:pStyle w:val="3"/>
        <w:rPr>
          <w:rFonts w:eastAsia="宋体"/>
        </w:rPr>
      </w:pPr>
      <w:bookmarkStart w:id="150" w:name="_Toc89949502"/>
      <w:bookmarkStart w:id="151" w:name="_Toc82450465"/>
      <w:bookmarkStart w:id="152" w:name="_Toc82451113"/>
      <w:bookmarkStart w:id="153" w:name="_Toc130402435"/>
      <w:bookmarkStart w:id="154" w:name="_Toc74583670"/>
      <w:bookmarkStart w:id="155" w:name="_Toc138854048"/>
      <w:bookmarkStart w:id="156" w:name="_Toc98755891"/>
      <w:bookmarkStart w:id="157" w:name="_Toc137554986"/>
      <w:bookmarkStart w:id="158" w:name="_Toc98763483"/>
      <w:bookmarkStart w:id="159" w:name="_Toc76542483"/>
      <w:bookmarkStart w:id="160" w:name="_Toc106184412"/>
      <w:bookmarkStart w:id="161" w:name="_Toc138946729"/>
      <w:r>
        <w:rPr>
          <w:rFonts w:eastAsia="宋体"/>
        </w:rPr>
        <w:t>G.2</w:t>
      </w:r>
      <w:r>
        <w:rPr>
          <w:rFonts w:eastAsia="宋体"/>
        </w:rPr>
        <w:tab/>
      </w:r>
      <w:r>
        <w:rPr>
          <w:rFonts w:hint="eastAsia" w:eastAsia="宋体"/>
          <w:lang w:eastAsia="zh-CN"/>
        </w:rPr>
        <w:t>NCR</w:t>
      </w:r>
      <w:r>
        <w:rPr>
          <w:rFonts w:eastAsia="宋体"/>
        </w:rPr>
        <w:t>-MT RRM test cases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>
      <w:pPr>
        <w:pStyle w:val="4"/>
      </w:pPr>
      <w:bookmarkStart w:id="162" w:name="_Toc76542484"/>
      <w:bookmarkStart w:id="163" w:name="_Toc98755892"/>
      <w:bookmarkStart w:id="164" w:name="_Toc138946730"/>
      <w:bookmarkStart w:id="165" w:name="_Toc130402436"/>
      <w:bookmarkStart w:id="166" w:name="_Toc137554987"/>
      <w:bookmarkStart w:id="167" w:name="_Toc138854049"/>
      <w:bookmarkStart w:id="168" w:name="_Toc106184413"/>
      <w:bookmarkStart w:id="169" w:name="_Toc98763484"/>
      <w:bookmarkStart w:id="170" w:name="_Toc89949503"/>
      <w:bookmarkStart w:id="171" w:name="_Toc74583671"/>
      <w:bookmarkStart w:id="172" w:name="_Toc82451114"/>
      <w:bookmarkStart w:id="173" w:name="_Toc82450466"/>
      <w:r>
        <w:t>G.2.1</w:t>
      </w:r>
      <w:r>
        <w:tab/>
      </w:r>
      <w:r>
        <w:t xml:space="preserve">RRC_CONNECTED state mobility for </w:t>
      </w:r>
      <w:r>
        <w:rPr>
          <w:rFonts w:hint="eastAsia" w:eastAsia="宋体"/>
          <w:lang w:val="en-US" w:eastAsia="zh-CN"/>
        </w:rPr>
        <w:t>NCR</w:t>
      </w:r>
      <w:r>
        <w:t>-MTs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>
      <w:pPr>
        <w:pStyle w:val="4"/>
      </w:pPr>
      <w:bookmarkStart w:id="174" w:name="_Toc137554991"/>
      <w:bookmarkStart w:id="175" w:name="_Toc98763488"/>
      <w:bookmarkStart w:id="176" w:name="_Toc138946734"/>
      <w:bookmarkStart w:id="177" w:name="_Toc89949507"/>
      <w:bookmarkStart w:id="178" w:name="_Toc130402440"/>
      <w:bookmarkStart w:id="179" w:name="_Toc74583675"/>
      <w:bookmarkStart w:id="180" w:name="_Toc106184417"/>
      <w:bookmarkStart w:id="181" w:name="_Toc138854053"/>
      <w:bookmarkStart w:id="182" w:name="_Toc98755896"/>
      <w:bookmarkStart w:id="183" w:name="_Toc76542488"/>
      <w:bookmarkStart w:id="184" w:name="_Toc82451118"/>
      <w:bookmarkStart w:id="185" w:name="_Toc82450470"/>
      <w:r>
        <w:t>G.2.2</w:t>
      </w:r>
      <w:r>
        <w:tab/>
      </w:r>
      <w:r>
        <w:t>Timing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>
      <w:pPr>
        <w:pStyle w:val="5"/>
      </w:pPr>
      <w:bookmarkStart w:id="186" w:name="_Toc106184418"/>
      <w:bookmarkStart w:id="187" w:name="_Toc82450471"/>
      <w:bookmarkStart w:id="188" w:name="_Toc74583676"/>
      <w:bookmarkStart w:id="189" w:name="_Toc76542489"/>
      <w:bookmarkStart w:id="190" w:name="_Toc82451119"/>
      <w:bookmarkStart w:id="191" w:name="_Toc138854054"/>
      <w:bookmarkStart w:id="192" w:name="_Toc130402441"/>
      <w:bookmarkStart w:id="193" w:name="_Toc98763489"/>
      <w:bookmarkStart w:id="194" w:name="_Toc98755897"/>
      <w:bookmarkStart w:id="195" w:name="_Toc89949508"/>
      <w:bookmarkStart w:id="196" w:name="_Toc137554992"/>
      <w:bookmarkStart w:id="197" w:name="_Toc138946735"/>
      <w:r>
        <w:t>G.2.2.1</w:t>
      </w:r>
      <w:r>
        <w:tab/>
      </w:r>
      <w:r>
        <w:t>Transmit timing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>
      <w:pPr>
        <w:pStyle w:val="6"/>
      </w:pPr>
      <w:bookmarkStart w:id="198" w:name="_Toc98763490"/>
      <w:bookmarkStart w:id="199" w:name="_Toc98755898"/>
      <w:bookmarkStart w:id="200" w:name="_Toc82451120"/>
      <w:bookmarkStart w:id="201" w:name="_Toc137554993"/>
      <w:bookmarkStart w:id="202" w:name="_Toc138854055"/>
      <w:bookmarkStart w:id="203" w:name="_Toc89949509"/>
      <w:bookmarkStart w:id="204" w:name="_Toc106184419"/>
      <w:bookmarkStart w:id="205" w:name="_Toc76542490"/>
      <w:bookmarkStart w:id="206" w:name="_Toc138946736"/>
      <w:bookmarkStart w:id="207" w:name="_Toc74583677"/>
      <w:bookmarkStart w:id="208" w:name="_Toc130402442"/>
      <w:bookmarkStart w:id="209" w:name="_Toc82450472"/>
      <w:r>
        <w:rPr>
          <w:rFonts w:hint="eastAsia" w:eastAsia="宋体"/>
          <w:lang w:eastAsia="zh-CN"/>
        </w:rPr>
        <w:t>G.2.2</w:t>
      </w:r>
      <w:r>
        <w:t>.1.1</w:t>
      </w:r>
      <w:r>
        <w:tab/>
      </w:r>
      <w:r>
        <w:t xml:space="preserve">NR </w:t>
      </w:r>
      <w:r>
        <w:rPr>
          <w:rFonts w:hint="eastAsia" w:eastAsia="宋体"/>
          <w:lang w:eastAsia="zh-CN"/>
        </w:rPr>
        <w:t>NCR-MT</w:t>
      </w:r>
      <w:r>
        <w:t xml:space="preserve"> Transmit Timing Test for FR1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>
      <w:pPr>
        <w:pStyle w:val="6"/>
      </w:pPr>
      <w:bookmarkStart w:id="210" w:name="_Toc106184420"/>
      <w:bookmarkStart w:id="211" w:name="_Toc76542491"/>
      <w:bookmarkStart w:id="212" w:name="_Toc138854056"/>
      <w:bookmarkStart w:id="213" w:name="_Toc82450473"/>
      <w:bookmarkStart w:id="214" w:name="_Toc82451121"/>
      <w:bookmarkStart w:id="215" w:name="_Toc138946737"/>
      <w:bookmarkStart w:id="216" w:name="_Toc98755899"/>
      <w:bookmarkStart w:id="217" w:name="_Toc137554994"/>
      <w:bookmarkStart w:id="218" w:name="_Toc74583678"/>
      <w:bookmarkStart w:id="219" w:name="_Toc130402443"/>
      <w:bookmarkStart w:id="220" w:name="_Toc98763491"/>
      <w:bookmarkStart w:id="221" w:name="_Toc89949510"/>
      <w:r>
        <w:rPr>
          <w:rFonts w:hint="eastAsia" w:eastAsia="宋体"/>
          <w:lang w:eastAsia="zh-CN"/>
        </w:rPr>
        <w:t>G.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.2</w:t>
      </w:r>
      <w:r>
        <w:t>.1.</w:t>
      </w: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NR </w:t>
      </w:r>
      <w:r>
        <w:rPr>
          <w:rFonts w:hint="eastAsia" w:eastAsia="宋体"/>
          <w:lang w:eastAsia="zh-CN"/>
        </w:rPr>
        <w:t>NCR-MT</w:t>
      </w:r>
      <w:r>
        <w:t xml:space="preserve"> Transmit Timing Test for FR</w:t>
      </w:r>
      <w:r>
        <w:rPr>
          <w:rFonts w:hint="eastAsia" w:eastAsia="宋体"/>
          <w:lang w:val="en-US" w:eastAsia="zh-CN"/>
        </w:rPr>
        <w:t>2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>
      <w:pPr>
        <w:pStyle w:val="4"/>
      </w:pPr>
      <w:bookmarkStart w:id="222" w:name="_Toc138854057"/>
      <w:bookmarkStart w:id="223" w:name="_Toc89949511"/>
      <w:bookmarkStart w:id="224" w:name="_Toc82451122"/>
      <w:bookmarkStart w:id="225" w:name="_Toc98755900"/>
      <w:bookmarkStart w:id="226" w:name="_Toc106184421"/>
      <w:bookmarkStart w:id="227" w:name="_Toc138946738"/>
      <w:bookmarkStart w:id="228" w:name="_Toc76542492"/>
      <w:bookmarkStart w:id="229" w:name="_Toc130402444"/>
      <w:bookmarkStart w:id="230" w:name="_Toc74583679"/>
      <w:bookmarkStart w:id="231" w:name="_Toc98763492"/>
      <w:bookmarkStart w:id="232" w:name="_Toc137554995"/>
      <w:bookmarkStart w:id="233" w:name="_Toc82450474"/>
      <w:r>
        <w:t>G.2.3</w:t>
      </w:r>
      <w:r>
        <w:tab/>
      </w:r>
      <w:r>
        <w:t xml:space="preserve">Signalling Characteristics for </w:t>
      </w:r>
      <w:r>
        <w:rPr>
          <w:rFonts w:hint="eastAsia" w:eastAsia="宋体"/>
          <w:lang w:eastAsia="zh-CN"/>
        </w:rPr>
        <w:t>NCR</w:t>
      </w:r>
      <w:r>
        <w:t xml:space="preserve"> MTs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>
      <w:pPr>
        <w:pStyle w:val="5"/>
      </w:pPr>
      <w:bookmarkStart w:id="234" w:name="_Toc137554996"/>
      <w:bookmarkStart w:id="235" w:name="_Toc89949512"/>
      <w:bookmarkStart w:id="236" w:name="_Toc106184422"/>
      <w:bookmarkStart w:id="237" w:name="_Toc98763493"/>
      <w:bookmarkStart w:id="238" w:name="_Toc138946739"/>
      <w:bookmarkStart w:id="239" w:name="_Toc130402445"/>
      <w:bookmarkStart w:id="240" w:name="_Toc82451123"/>
      <w:bookmarkStart w:id="241" w:name="_Toc74583680"/>
      <w:bookmarkStart w:id="242" w:name="_Toc98755901"/>
      <w:bookmarkStart w:id="243" w:name="_Toc82450475"/>
      <w:bookmarkStart w:id="244" w:name="_Toc76542493"/>
      <w:bookmarkStart w:id="245" w:name="_Toc138854058"/>
      <w:bookmarkStart w:id="246" w:name="_Hlk69983967"/>
      <w:r>
        <w:t>G.2.3.1</w:t>
      </w:r>
      <w:r>
        <w:tab/>
      </w:r>
      <w:r>
        <w:t>Radio link Monitoring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bookmarkEnd w:id="246"/>
    <w:p>
      <w:pPr>
        <w:pStyle w:val="5"/>
      </w:pPr>
      <w:bookmarkStart w:id="247" w:name="_Toc138854067"/>
      <w:bookmarkStart w:id="248" w:name="_Toc82450484"/>
      <w:bookmarkStart w:id="249" w:name="_Toc137555005"/>
      <w:bookmarkStart w:id="250" w:name="_Toc98755910"/>
      <w:bookmarkStart w:id="251" w:name="_Toc89949521"/>
      <w:bookmarkStart w:id="252" w:name="_Toc130402454"/>
      <w:bookmarkStart w:id="253" w:name="_Toc82451132"/>
      <w:bookmarkStart w:id="254" w:name="_Toc74583689"/>
      <w:bookmarkStart w:id="255" w:name="_Toc76542502"/>
      <w:bookmarkStart w:id="256" w:name="_Toc98763502"/>
      <w:bookmarkStart w:id="257" w:name="_Toc106184431"/>
      <w:bookmarkStart w:id="258" w:name="_Toc138946748"/>
      <w:r>
        <w:t>G.2.3.2</w:t>
      </w:r>
      <w:r>
        <w:tab/>
      </w:r>
      <w:r>
        <w:t>Beam Failure Detection and Link Recovery Procedure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>
      <w:pPr>
        <w:pStyle w:val="10"/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eastAsia="宋体"/>
        </w:rPr>
      </w:pPr>
      <w:bookmarkStart w:id="259" w:name="_Toc98755915"/>
      <w:bookmarkStart w:id="260" w:name="_Toc138946753"/>
      <w:bookmarkStart w:id="261" w:name="_Toc138854072"/>
      <w:bookmarkStart w:id="262" w:name="_Toc130402459"/>
      <w:bookmarkStart w:id="263" w:name="_Toc98763507"/>
      <w:bookmarkStart w:id="264" w:name="_Toc106184436"/>
      <w:bookmarkStart w:id="265" w:name="_Toc89949526"/>
      <w:bookmarkStart w:id="266" w:name="_Toc137555010"/>
      <w:bookmarkStart w:id="267" w:name="_Toc82450489"/>
      <w:bookmarkStart w:id="268" w:name="_Toc82451137"/>
      <w:bookmarkStart w:id="269" w:name="_Toc74583694"/>
      <w:bookmarkStart w:id="270" w:name="_Toc76542507"/>
      <w:r>
        <w:rPr>
          <w:rFonts w:eastAsia="宋体"/>
        </w:rPr>
        <w:t>Annex H (normative):</w:t>
      </w:r>
      <w:r>
        <w:rPr>
          <w:rFonts w:eastAsia="宋体"/>
        </w:rPr>
        <w:br w:type="textWrapping"/>
      </w:r>
      <w:r>
        <w:rPr>
          <w:rFonts w:eastAsia="宋体"/>
        </w:rPr>
        <w:t xml:space="preserve">Conditions for </w:t>
      </w:r>
      <w:r>
        <w:rPr>
          <w:rFonts w:hint="eastAsia" w:eastAsia="宋体"/>
          <w:lang w:eastAsia="zh-CN"/>
        </w:rPr>
        <w:t>NCR</w:t>
      </w:r>
      <w:r>
        <w:rPr>
          <w:rFonts w:eastAsia="宋体"/>
        </w:rPr>
        <w:t>-MT RRM requirements applicability for operating bands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/>
    <w:bookmarkEnd w:id="1"/>
    <w:bookmarkEnd w:id="2"/>
    <w:bookmarkEnd w:id="3"/>
    <w:bookmarkEnd w:id="4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eastAsia"/>
        </w:rPr>
      </w:pPr>
      <w:r>
        <w:rPr>
          <w:rFonts w:hint="eastAsia" w:eastAsiaTheme="minorEastAsia"/>
        </w:rPr>
        <w:t xml:space="preserve">In this contribution, </w:t>
      </w:r>
      <w:r>
        <w:rPr>
          <w:rFonts w:hint="eastAsia"/>
        </w:rPr>
        <w:t xml:space="preserve">we want to </w:t>
      </w:r>
      <w:r>
        <w:rPr>
          <w:rFonts w:hint="eastAsia"/>
          <w:lang w:val="en-US" w:eastAsia="zh-CN"/>
        </w:rPr>
        <w:t xml:space="preserve">share some initial views on NCR-MT RRM performance requirements </w:t>
      </w:r>
      <w:r>
        <w:rPr>
          <w:rFonts w:hint="eastAsia"/>
        </w:rPr>
        <w:t>and proposals are made as following:</w:t>
      </w:r>
    </w:p>
    <w:p>
      <w:pPr>
        <w:ind w:right="-22"/>
        <w:rPr>
          <w:rFonts w:hint="eastAsia" w:cs="Times New Roman"/>
          <w:szCs w:val="20"/>
          <w:lang w:val="en-US" w:eastAsia="zh-CN"/>
        </w:rPr>
      </w:pPr>
      <w:r>
        <w:rPr>
          <w:rFonts w:hint="eastAsia" w:cs="Times New Roman"/>
          <w:b/>
          <w:bCs/>
          <w:szCs w:val="20"/>
          <w:lang w:val="en-US" w:eastAsia="zh-CN"/>
        </w:rPr>
        <w:t>Proposal 1:</w:t>
      </w:r>
      <w:r>
        <w:rPr>
          <w:rFonts w:hint="eastAsia" w:cs="Times New Roman"/>
          <w:szCs w:val="20"/>
          <w:lang w:val="en-US" w:eastAsia="zh-CN"/>
        </w:rPr>
        <w:t xml:space="preserve"> to reuse the IAB-MT RRM test case as baseline for NCR-MT RRM test case. 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827"/>
        <w:gridCol w:w="3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jc w:val="center"/>
              <w:rPr>
                <w:rFonts w:hint="default" w:eastAsia="Calibri" w:cs="Times New Roman"/>
                <w:b/>
                <w:bCs/>
                <w:szCs w:val="20"/>
                <w:lang w:val="en-GB"/>
              </w:rPr>
            </w:pPr>
            <w:r>
              <w:rPr>
                <w:rFonts w:hint="eastAsia" w:cs="Times New Roman"/>
                <w:b/>
                <w:bCs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b/>
                <w:bCs/>
                <w:szCs w:val="20"/>
                <w:lang w:val="en-GB"/>
              </w:rPr>
              <w:t>-MT RRM core requirements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jc w:val="center"/>
              <w:rPr>
                <w:rFonts w:hint="default" w:eastAsia="Calibri" w:cs="Times New Roman"/>
                <w:b/>
                <w:bCs/>
                <w:szCs w:val="20"/>
                <w:lang w:val="en-GB"/>
              </w:rPr>
            </w:pPr>
            <w:r>
              <w:rPr>
                <w:rFonts w:hint="default" w:eastAsia="Calibri" w:cs="Times New Roman"/>
                <w:b/>
                <w:bCs/>
                <w:szCs w:val="20"/>
                <w:lang w:val="en-GB"/>
              </w:rPr>
              <w:t>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RRC Connected mode mobility control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 xml:space="preserve">RRC </w:t>
            </w:r>
            <w:r>
              <w:rPr>
                <w:rFonts w:hint="eastAsia" w:cs="Times New Roman"/>
                <w:szCs w:val="20"/>
                <w:lang w:val="en-US" w:eastAsia="zh-CN"/>
              </w:rPr>
              <w:t>R</w:t>
            </w:r>
            <w:r>
              <w:rPr>
                <w:rFonts w:hint="default" w:eastAsia="Calibri" w:cs="Times New Roman"/>
                <w:szCs w:val="20"/>
                <w:lang w:val="en-GB"/>
              </w:rPr>
              <w:t>e-establishment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Timing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szCs w:val="20"/>
                <w:lang w:val="en-GB"/>
              </w:rPr>
              <w:t>-MT transmit timing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szCs w:val="20"/>
                <w:lang w:val="en-GB"/>
              </w:rPr>
              <w:t>-MT timing advance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Signalling Characteristics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Radio Link Monitoring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 xml:space="preserve">Beam Failure Detection and Link Recovery procedures 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</w:tbl>
    <w:p>
      <w:pPr>
        <w:spacing w:after="0" w:line="240" w:lineRule="auto"/>
        <w:ind w:right="-22"/>
        <w:rPr>
          <w:rFonts w:hint="eastAsia" w:cs="Times New Roman"/>
          <w:szCs w:val="20"/>
          <w:lang w:val="en-US" w:eastAsia="zh-CN"/>
        </w:rPr>
      </w:pPr>
      <w:r>
        <w:rPr>
          <w:rFonts w:hint="eastAsia" w:cs="Times New Roman"/>
          <w:szCs w:val="20"/>
          <w:lang w:val="en-US" w:eastAsia="zh-CN"/>
        </w:rPr>
        <w:t xml:space="preserve"> </w:t>
      </w:r>
    </w:p>
    <w:p>
      <w:pPr>
        <w:spacing w:after="0" w:line="240" w:lineRule="auto"/>
        <w:ind w:right="-22"/>
        <w:rPr>
          <w:rFonts w:eastAsiaTheme="minorHAnsi"/>
          <w:b/>
          <w:iCs/>
          <w:szCs w:val="18"/>
        </w:rPr>
      </w:pPr>
      <w:r>
        <w:rPr>
          <w:rFonts w:hint="eastAsia" w:cs="Times New Roman"/>
          <w:b/>
          <w:bCs/>
          <w:szCs w:val="20"/>
          <w:lang w:val="en-US" w:eastAsia="zh-CN"/>
        </w:rPr>
        <w:t>Proposal 2:</w:t>
      </w:r>
      <w:r>
        <w:rPr>
          <w:rFonts w:hint="eastAsia" w:cs="Times New Roman"/>
          <w:szCs w:val="20"/>
          <w:lang w:val="en-US" w:eastAsia="zh-CN"/>
        </w:rPr>
        <w:t xml:space="preserve"> to add the test configuration of FDD bands on top of IAB-MT test configuration for NCR-MT; </w:t>
      </w:r>
    </w:p>
    <w:p>
      <w:pPr>
        <w:jc w:val="left"/>
        <w:rPr>
          <w:rFonts w:hint="eastAsia" w:cs="Times New Roman"/>
          <w:szCs w:val="20"/>
          <w:lang w:val="en-US" w:eastAsia="zh-CN"/>
        </w:rPr>
      </w:pPr>
      <w:r>
        <w:rPr>
          <w:rFonts w:hint="eastAsia" w:cs="Times New Roman"/>
          <w:b/>
          <w:bCs/>
          <w:szCs w:val="20"/>
          <w:lang w:val="en-US" w:eastAsia="zh-CN"/>
        </w:rPr>
        <w:t>Proposal 3:</w:t>
      </w:r>
      <w:r>
        <w:rPr>
          <w:rFonts w:hint="eastAsia" w:cs="Times New Roman"/>
          <w:szCs w:val="20"/>
          <w:lang w:val="en-US" w:eastAsia="zh-CN"/>
        </w:rPr>
        <w:t xml:space="preserve"> to consider the spec structure of NCR-MT RRM performance requirement as proposed in section 2.2 and the corresponding work split.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827"/>
        <w:gridCol w:w="3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232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jc w:val="center"/>
              <w:rPr>
                <w:rFonts w:hint="default" w:eastAsia="Calibri" w:cs="Times New Roman"/>
                <w:b/>
                <w:bCs/>
                <w:szCs w:val="20"/>
                <w:lang w:val="en-GB"/>
              </w:rPr>
            </w:pPr>
            <w:r>
              <w:rPr>
                <w:rFonts w:hint="eastAsia" w:cs="Times New Roman"/>
                <w:b/>
                <w:bCs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b/>
                <w:bCs/>
                <w:szCs w:val="20"/>
                <w:lang w:val="en-GB"/>
              </w:rPr>
              <w:t>-MT RRM core requirements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jc w:val="center"/>
              <w:rPr>
                <w:rFonts w:hint="default" w:eastAsia="宋体" w:cs="Times New Roman"/>
                <w:b/>
                <w:bCs/>
                <w:szCs w:val="20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Cs w:val="20"/>
                <w:lang w:val="en-US" w:eastAsia="zh-CN"/>
              </w:rPr>
              <w:t>Work 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Test configurations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RRC Connected mode mobility control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RRC re-establishment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Random Access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宋体" w:cs="Times New Roman"/>
                <w:szCs w:val="20"/>
                <w:lang w:val="en-US" w:eastAsia="zh-CN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Timing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NCR</w:t>
            </w:r>
            <w:r>
              <w:rPr>
                <w:rFonts w:hint="default" w:eastAsia="Calibri" w:cs="Times New Roman"/>
                <w:szCs w:val="20"/>
                <w:lang w:val="en-GB"/>
              </w:rPr>
              <w:t>-MT transmit timing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IAB-MT timing advance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Signalling Characteristics</w:t>
            </w: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>Radio Link Monitoring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  <w:tc>
          <w:tcPr>
            <w:tcW w:w="382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default" w:eastAsia="Calibri" w:cs="Times New Roman"/>
                <w:szCs w:val="20"/>
                <w:lang w:val="en-GB"/>
              </w:rPr>
              <w:t xml:space="preserve">Beam Failure Detection and Link Recovery procedures 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2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contextualSpacing/>
              <w:rPr>
                <w:rFonts w:hint="default" w:eastAsia="Calibri" w:cs="Times New Roman"/>
                <w:szCs w:val="20"/>
                <w:lang w:val="en-GB"/>
              </w:rPr>
            </w:pPr>
            <w:r>
              <w:rPr>
                <w:rFonts w:hint="eastAsia" w:cs="Times New Roman"/>
                <w:szCs w:val="20"/>
                <w:lang w:val="en-US" w:eastAsia="zh-CN"/>
              </w:rPr>
              <w:t>Conditions for NCR-MT RRM requirements applicability for operating bands</w:t>
            </w:r>
          </w:p>
        </w:tc>
        <w:tc>
          <w:tcPr>
            <w:tcW w:w="338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-22"/>
              <w:rPr>
                <w:rFonts w:hint="default" w:eastAsia="Calibri" w:cs="Times New Roman"/>
                <w:szCs w:val="20"/>
                <w:lang w:val="en-GB"/>
              </w:rPr>
            </w:pPr>
          </w:p>
        </w:tc>
      </w:tr>
    </w:tbl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numPr>
          <w:ilvl w:val="0"/>
          <w:numId w:val="5"/>
        </w:num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R4-2321643 Big CR to TS 38.106 on RRM core requirements for NR network-controlled repeaters</w:t>
      </w:r>
      <w:r>
        <w:rPr>
          <w:rFonts w:hint="eastAsia"/>
          <w:sz w:val="20"/>
          <w:szCs w:val="20"/>
          <w:lang w:val="en-US" w:eastAsia="zh-CN"/>
        </w:rPr>
        <w:t>, Approved.</w:t>
      </w:r>
    </w:p>
    <w:p>
      <w:pPr>
        <w:pStyle w:val="55"/>
        <w:numPr>
          <w:ilvl w:val="0"/>
          <w:numId w:val="5"/>
        </w:numPr>
        <w:rPr>
          <w:rFonts w:hint="eastAsia"/>
          <w:sz w:val="20"/>
          <w:szCs w:val="20"/>
        </w:rPr>
      </w:pPr>
      <w:r>
        <w:rPr>
          <w:rFonts w:hint="eastAsia" w:cs="Times New Roman"/>
          <w:sz w:val="20"/>
          <w:szCs w:val="20"/>
        </w:rPr>
        <w:t>R4-2015511</w:t>
      </w:r>
      <w:r>
        <w:rPr>
          <w:rFonts w:hint="eastAsia" w:cs="Times New Roman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/>
          <w:sz w:val="20"/>
          <w:szCs w:val="20"/>
          <w:lang w:val="en-US"/>
        </w:rPr>
        <w:t>Discussion on test cases for IAB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Huawei, Noted</w:t>
      </w:r>
    </w:p>
    <w:p>
      <w:pPr>
        <w:pStyle w:val="55"/>
        <w:numPr>
          <w:ilvl w:val="255"/>
          <w:numId w:val="0"/>
        </w:numPr>
        <w:rPr>
          <w:sz w:val="20"/>
          <w:szCs w:val="20"/>
          <w:lang w:eastAsia="en-GB"/>
        </w:rPr>
      </w:pPr>
    </w:p>
    <w:p>
      <w:pPr>
        <w:pStyle w:val="55"/>
        <w:rPr>
          <w:sz w:val="20"/>
          <w:szCs w:val="20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54729"/>
    <w:multiLevelType w:val="singleLevel"/>
    <w:tmpl w:val="DE754729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2936C0A"/>
    <w:multiLevelType w:val="multilevel"/>
    <w:tmpl w:val="02936C0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97051"/>
    <w:multiLevelType w:val="singleLevel"/>
    <w:tmpl w:val="06297051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6859"/>
    <w:rsid w:val="01594895"/>
    <w:rsid w:val="015C06BF"/>
    <w:rsid w:val="015D1618"/>
    <w:rsid w:val="015D4212"/>
    <w:rsid w:val="015F18F2"/>
    <w:rsid w:val="015F5FA3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63B13"/>
    <w:rsid w:val="01A742A2"/>
    <w:rsid w:val="01AF4E84"/>
    <w:rsid w:val="01B74D97"/>
    <w:rsid w:val="01B85FEF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33D9D"/>
    <w:rsid w:val="01F60577"/>
    <w:rsid w:val="02016155"/>
    <w:rsid w:val="020F4070"/>
    <w:rsid w:val="021042F2"/>
    <w:rsid w:val="021A2C38"/>
    <w:rsid w:val="021D2604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4C4285"/>
    <w:rsid w:val="02532AA9"/>
    <w:rsid w:val="025732DD"/>
    <w:rsid w:val="025C0F66"/>
    <w:rsid w:val="0262197E"/>
    <w:rsid w:val="026D13E1"/>
    <w:rsid w:val="027035EC"/>
    <w:rsid w:val="027B4322"/>
    <w:rsid w:val="02803683"/>
    <w:rsid w:val="028748E0"/>
    <w:rsid w:val="02892A7A"/>
    <w:rsid w:val="02927A98"/>
    <w:rsid w:val="029342BD"/>
    <w:rsid w:val="029D3139"/>
    <w:rsid w:val="02A12134"/>
    <w:rsid w:val="02A45D67"/>
    <w:rsid w:val="02A733DC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461EE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AC2829"/>
    <w:rsid w:val="03B728E0"/>
    <w:rsid w:val="03C0647A"/>
    <w:rsid w:val="03C4766B"/>
    <w:rsid w:val="03C6618A"/>
    <w:rsid w:val="03C80D80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225784"/>
    <w:rsid w:val="04252816"/>
    <w:rsid w:val="04343972"/>
    <w:rsid w:val="043711E5"/>
    <w:rsid w:val="04376B0F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D3"/>
    <w:rsid w:val="04811E74"/>
    <w:rsid w:val="04856247"/>
    <w:rsid w:val="04865E52"/>
    <w:rsid w:val="04875104"/>
    <w:rsid w:val="048829D4"/>
    <w:rsid w:val="049B40DC"/>
    <w:rsid w:val="04A128B3"/>
    <w:rsid w:val="04A3117E"/>
    <w:rsid w:val="04C6655F"/>
    <w:rsid w:val="04CD2C67"/>
    <w:rsid w:val="04D66461"/>
    <w:rsid w:val="04D95F6F"/>
    <w:rsid w:val="04DB584D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D14A7"/>
    <w:rsid w:val="053527F5"/>
    <w:rsid w:val="05367F8C"/>
    <w:rsid w:val="053C34DE"/>
    <w:rsid w:val="053E1AC2"/>
    <w:rsid w:val="053E6829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7F4A01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2362D5"/>
    <w:rsid w:val="062734D4"/>
    <w:rsid w:val="062D742E"/>
    <w:rsid w:val="06382A58"/>
    <w:rsid w:val="063F20A9"/>
    <w:rsid w:val="064001EE"/>
    <w:rsid w:val="06474EFD"/>
    <w:rsid w:val="064767A0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825EE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97CF9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611CAF"/>
    <w:rsid w:val="0865781A"/>
    <w:rsid w:val="0866133E"/>
    <w:rsid w:val="08692F64"/>
    <w:rsid w:val="087024F4"/>
    <w:rsid w:val="087716A2"/>
    <w:rsid w:val="08780590"/>
    <w:rsid w:val="087B0C6A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83275"/>
    <w:rsid w:val="08CF2EF9"/>
    <w:rsid w:val="08D836B6"/>
    <w:rsid w:val="08D964D0"/>
    <w:rsid w:val="08F10FA0"/>
    <w:rsid w:val="08F5200D"/>
    <w:rsid w:val="08F87A74"/>
    <w:rsid w:val="08F911CC"/>
    <w:rsid w:val="09016732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358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23D60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6073"/>
    <w:rsid w:val="0A145E2C"/>
    <w:rsid w:val="0A1A2E51"/>
    <w:rsid w:val="0A2102B8"/>
    <w:rsid w:val="0A223227"/>
    <w:rsid w:val="0A22459E"/>
    <w:rsid w:val="0A24365D"/>
    <w:rsid w:val="0A2705E1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711B"/>
    <w:rsid w:val="0A8F1F9F"/>
    <w:rsid w:val="0A9124C9"/>
    <w:rsid w:val="0A9A62C7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EB1872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717521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7692D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4053F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A49E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71AFB"/>
    <w:rsid w:val="0D7969D7"/>
    <w:rsid w:val="0D826C81"/>
    <w:rsid w:val="0D830BF2"/>
    <w:rsid w:val="0D845BD8"/>
    <w:rsid w:val="0D904522"/>
    <w:rsid w:val="0D976014"/>
    <w:rsid w:val="0DA060E8"/>
    <w:rsid w:val="0DA21DEB"/>
    <w:rsid w:val="0DA57AAE"/>
    <w:rsid w:val="0DA67711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933E8"/>
    <w:rsid w:val="0DDD2372"/>
    <w:rsid w:val="0DDE1317"/>
    <w:rsid w:val="0DE55D4A"/>
    <w:rsid w:val="0DEE77C3"/>
    <w:rsid w:val="0DF0225F"/>
    <w:rsid w:val="0DF367C2"/>
    <w:rsid w:val="0DF471F4"/>
    <w:rsid w:val="0DFC48AF"/>
    <w:rsid w:val="0DFF2594"/>
    <w:rsid w:val="0E0313B1"/>
    <w:rsid w:val="0E043FF3"/>
    <w:rsid w:val="0E062A96"/>
    <w:rsid w:val="0E0B29BB"/>
    <w:rsid w:val="0E0D1A47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F0E9A"/>
    <w:rsid w:val="0E400D03"/>
    <w:rsid w:val="0E406D5C"/>
    <w:rsid w:val="0E485C9B"/>
    <w:rsid w:val="0E4D4B22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550CD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37CE3"/>
    <w:rsid w:val="0F455F85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011D1"/>
    <w:rsid w:val="0FB261C9"/>
    <w:rsid w:val="0FB31343"/>
    <w:rsid w:val="0FB714C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C1580"/>
    <w:rsid w:val="100D3B17"/>
    <w:rsid w:val="10145447"/>
    <w:rsid w:val="10154FE6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4052A4"/>
    <w:rsid w:val="10413A4E"/>
    <w:rsid w:val="10462479"/>
    <w:rsid w:val="104710A5"/>
    <w:rsid w:val="104830A2"/>
    <w:rsid w:val="104B2D15"/>
    <w:rsid w:val="104D41B8"/>
    <w:rsid w:val="104E13BC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EC75B1"/>
    <w:rsid w:val="10F33CC1"/>
    <w:rsid w:val="10FA45D2"/>
    <w:rsid w:val="11024527"/>
    <w:rsid w:val="110A4489"/>
    <w:rsid w:val="11150F62"/>
    <w:rsid w:val="111A28E5"/>
    <w:rsid w:val="111D46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778A0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66269"/>
    <w:rsid w:val="11BA0839"/>
    <w:rsid w:val="11BE25B0"/>
    <w:rsid w:val="11CA3974"/>
    <w:rsid w:val="11D96062"/>
    <w:rsid w:val="11E4369D"/>
    <w:rsid w:val="11EA6B41"/>
    <w:rsid w:val="11EE4F27"/>
    <w:rsid w:val="11F0307F"/>
    <w:rsid w:val="11F267E8"/>
    <w:rsid w:val="11F427FC"/>
    <w:rsid w:val="11FA2D7A"/>
    <w:rsid w:val="12066C25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42CB0"/>
    <w:rsid w:val="123616D6"/>
    <w:rsid w:val="12396B0A"/>
    <w:rsid w:val="123A52C3"/>
    <w:rsid w:val="123C3AE0"/>
    <w:rsid w:val="123E0CDC"/>
    <w:rsid w:val="12497A85"/>
    <w:rsid w:val="125A02CC"/>
    <w:rsid w:val="12612BA4"/>
    <w:rsid w:val="126405F6"/>
    <w:rsid w:val="1265625F"/>
    <w:rsid w:val="127222F3"/>
    <w:rsid w:val="12741295"/>
    <w:rsid w:val="127D422E"/>
    <w:rsid w:val="12845278"/>
    <w:rsid w:val="12863AEA"/>
    <w:rsid w:val="128B7C40"/>
    <w:rsid w:val="128C036A"/>
    <w:rsid w:val="128E70AD"/>
    <w:rsid w:val="129535C1"/>
    <w:rsid w:val="129D41B7"/>
    <w:rsid w:val="12A1343D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319F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82164E"/>
    <w:rsid w:val="13833EEA"/>
    <w:rsid w:val="1387444F"/>
    <w:rsid w:val="138C7615"/>
    <w:rsid w:val="13903BFA"/>
    <w:rsid w:val="13913843"/>
    <w:rsid w:val="13920C1D"/>
    <w:rsid w:val="13937FAD"/>
    <w:rsid w:val="13962CE5"/>
    <w:rsid w:val="13990AF5"/>
    <w:rsid w:val="13A510A8"/>
    <w:rsid w:val="13A62921"/>
    <w:rsid w:val="13A95F40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C36E2"/>
    <w:rsid w:val="13E700A6"/>
    <w:rsid w:val="13ED51EC"/>
    <w:rsid w:val="13F22B81"/>
    <w:rsid w:val="13F41B61"/>
    <w:rsid w:val="13FD4FCC"/>
    <w:rsid w:val="13FE285E"/>
    <w:rsid w:val="1400502D"/>
    <w:rsid w:val="140D5E1A"/>
    <w:rsid w:val="1410395F"/>
    <w:rsid w:val="141624C3"/>
    <w:rsid w:val="141B08A6"/>
    <w:rsid w:val="14220CA7"/>
    <w:rsid w:val="142E6CAD"/>
    <w:rsid w:val="143802F8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D2764"/>
    <w:rsid w:val="14B227CC"/>
    <w:rsid w:val="14B76730"/>
    <w:rsid w:val="14C42DC7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D4A84"/>
    <w:rsid w:val="155064C0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D13E3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02C76"/>
    <w:rsid w:val="15C4476E"/>
    <w:rsid w:val="15C61DCD"/>
    <w:rsid w:val="15D4474D"/>
    <w:rsid w:val="15D7597F"/>
    <w:rsid w:val="15E32BB5"/>
    <w:rsid w:val="160A3803"/>
    <w:rsid w:val="160C437B"/>
    <w:rsid w:val="161033BE"/>
    <w:rsid w:val="16147F08"/>
    <w:rsid w:val="16160429"/>
    <w:rsid w:val="161676C8"/>
    <w:rsid w:val="161C3234"/>
    <w:rsid w:val="162F0727"/>
    <w:rsid w:val="16302232"/>
    <w:rsid w:val="163562A4"/>
    <w:rsid w:val="163A584C"/>
    <w:rsid w:val="164051D9"/>
    <w:rsid w:val="1641433F"/>
    <w:rsid w:val="16486E94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359B1"/>
    <w:rsid w:val="16D550B0"/>
    <w:rsid w:val="16DC6856"/>
    <w:rsid w:val="16DD48E9"/>
    <w:rsid w:val="16E7220A"/>
    <w:rsid w:val="16F7773E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44C56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70E65"/>
    <w:rsid w:val="180A527C"/>
    <w:rsid w:val="18157481"/>
    <w:rsid w:val="181B3A35"/>
    <w:rsid w:val="182267FD"/>
    <w:rsid w:val="18235A20"/>
    <w:rsid w:val="18235E85"/>
    <w:rsid w:val="18331DAD"/>
    <w:rsid w:val="183E4121"/>
    <w:rsid w:val="183F3DA9"/>
    <w:rsid w:val="184068C1"/>
    <w:rsid w:val="18420253"/>
    <w:rsid w:val="1848540C"/>
    <w:rsid w:val="18524B4C"/>
    <w:rsid w:val="18533B98"/>
    <w:rsid w:val="185546D2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0091"/>
    <w:rsid w:val="19F91F18"/>
    <w:rsid w:val="19FF1298"/>
    <w:rsid w:val="1A03072C"/>
    <w:rsid w:val="1A045B87"/>
    <w:rsid w:val="1A053712"/>
    <w:rsid w:val="1A1F1382"/>
    <w:rsid w:val="1A203F61"/>
    <w:rsid w:val="1A210157"/>
    <w:rsid w:val="1A2364A1"/>
    <w:rsid w:val="1A2C794C"/>
    <w:rsid w:val="1A365F00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506F7"/>
    <w:rsid w:val="1A8F2FDB"/>
    <w:rsid w:val="1A960E81"/>
    <w:rsid w:val="1A972C69"/>
    <w:rsid w:val="1A9A0C93"/>
    <w:rsid w:val="1A9A12C1"/>
    <w:rsid w:val="1AB02AE4"/>
    <w:rsid w:val="1AB359A1"/>
    <w:rsid w:val="1ABD31B9"/>
    <w:rsid w:val="1ABE04FC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81DD8"/>
    <w:rsid w:val="1BB848C7"/>
    <w:rsid w:val="1BB86F3A"/>
    <w:rsid w:val="1BC85001"/>
    <w:rsid w:val="1BCA7505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33796F"/>
    <w:rsid w:val="1C341EE3"/>
    <w:rsid w:val="1C3E5B92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D6A68"/>
    <w:rsid w:val="1D1F1D0C"/>
    <w:rsid w:val="1D20075B"/>
    <w:rsid w:val="1D2054C4"/>
    <w:rsid w:val="1D24658B"/>
    <w:rsid w:val="1D2E77E8"/>
    <w:rsid w:val="1D457CE9"/>
    <w:rsid w:val="1D4969F4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9B69B7"/>
    <w:rsid w:val="1D9C5DA0"/>
    <w:rsid w:val="1D9C7126"/>
    <w:rsid w:val="1D9F462B"/>
    <w:rsid w:val="1DA1442D"/>
    <w:rsid w:val="1DA265B5"/>
    <w:rsid w:val="1DB26ED0"/>
    <w:rsid w:val="1DB77086"/>
    <w:rsid w:val="1DB835A9"/>
    <w:rsid w:val="1DC254A8"/>
    <w:rsid w:val="1DC603E1"/>
    <w:rsid w:val="1DD546A9"/>
    <w:rsid w:val="1DEC45ED"/>
    <w:rsid w:val="1DF2745E"/>
    <w:rsid w:val="1DF71982"/>
    <w:rsid w:val="1DF8498F"/>
    <w:rsid w:val="1E02615D"/>
    <w:rsid w:val="1E093D7D"/>
    <w:rsid w:val="1E143B97"/>
    <w:rsid w:val="1E183872"/>
    <w:rsid w:val="1E1D7E95"/>
    <w:rsid w:val="1E201A27"/>
    <w:rsid w:val="1E224747"/>
    <w:rsid w:val="1E2B2F2B"/>
    <w:rsid w:val="1E304B88"/>
    <w:rsid w:val="1E377B48"/>
    <w:rsid w:val="1E3E02E7"/>
    <w:rsid w:val="1E6703B7"/>
    <w:rsid w:val="1E680B85"/>
    <w:rsid w:val="1E696778"/>
    <w:rsid w:val="1E6B2336"/>
    <w:rsid w:val="1E712925"/>
    <w:rsid w:val="1E7845CD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36B24"/>
    <w:rsid w:val="1EE4433F"/>
    <w:rsid w:val="1EE6740D"/>
    <w:rsid w:val="1EEC1621"/>
    <w:rsid w:val="1EED7A29"/>
    <w:rsid w:val="1F0D14F3"/>
    <w:rsid w:val="1F0E3B92"/>
    <w:rsid w:val="1F120D07"/>
    <w:rsid w:val="1F131465"/>
    <w:rsid w:val="1F141EF2"/>
    <w:rsid w:val="1F280D38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959F4"/>
    <w:rsid w:val="1F7C19E4"/>
    <w:rsid w:val="1F83562C"/>
    <w:rsid w:val="1F8A5F10"/>
    <w:rsid w:val="1F947917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B1416"/>
    <w:rsid w:val="203C2005"/>
    <w:rsid w:val="20420995"/>
    <w:rsid w:val="20447B3E"/>
    <w:rsid w:val="204619A3"/>
    <w:rsid w:val="204D7AED"/>
    <w:rsid w:val="204F595B"/>
    <w:rsid w:val="20532924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F6A59"/>
    <w:rsid w:val="213020AE"/>
    <w:rsid w:val="21306305"/>
    <w:rsid w:val="21330562"/>
    <w:rsid w:val="21361B20"/>
    <w:rsid w:val="213D54AD"/>
    <w:rsid w:val="214169BB"/>
    <w:rsid w:val="2144141D"/>
    <w:rsid w:val="214B1974"/>
    <w:rsid w:val="214F4863"/>
    <w:rsid w:val="21504A40"/>
    <w:rsid w:val="215F7E39"/>
    <w:rsid w:val="2163647D"/>
    <w:rsid w:val="216C54DE"/>
    <w:rsid w:val="216E4095"/>
    <w:rsid w:val="217106CC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66AFA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1FBC"/>
    <w:rsid w:val="228D63FC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C91CB7"/>
    <w:rsid w:val="22D41540"/>
    <w:rsid w:val="22D61781"/>
    <w:rsid w:val="22DD0DC7"/>
    <w:rsid w:val="22E30977"/>
    <w:rsid w:val="22E30F99"/>
    <w:rsid w:val="22E95A8D"/>
    <w:rsid w:val="22F017B2"/>
    <w:rsid w:val="22F7088E"/>
    <w:rsid w:val="22F97E5B"/>
    <w:rsid w:val="22FA647A"/>
    <w:rsid w:val="22FB21DC"/>
    <w:rsid w:val="23003817"/>
    <w:rsid w:val="23042520"/>
    <w:rsid w:val="230B07F6"/>
    <w:rsid w:val="230F5148"/>
    <w:rsid w:val="23143B37"/>
    <w:rsid w:val="231544D3"/>
    <w:rsid w:val="2315496B"/>
    <w:rsid w:val="231637F9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B65DE"/>
    <w:rsid w:val="238D0169"/>
    <w:rsid w:val="2390760E"/>
    <w:rsid w:val="239130F2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E94462"/>
    <w:rsid w:val="23F06611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6648F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67CC8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C41BF"/>
    <w:rsid w:val="24B06136"/>
    <w:rsid w:val="24B631A8"/>
    <w:rsid w:val="24B93780"/>
    <w:rsid w:val="24BD38BA"/>
    <w:rsid w:val="24C0685F"/>
    <w:rsid w:val="24CA6864"/>
    <w:rsid w:val="24CD6DBE"/>
    <w:rsid w:val="24D20A06"/>
    <w:rsid w:val="24D51CDF"/>
    <w:rsid w:val="24E57853"/>
    <w:rsid w:val="24E77BE6"/>
    <w:rsid w:val="24F17428"/>
    <w:rsid w:val="24F24750"/>
    <w:rsid w:val="250253B9"/>
    <w:rsid w:val="250C5C6A"/>
    <w:rsid w:val="25161367"/>
    <w:rsid w:val="25165BAC"/>
    <w:rsid w:val="2517098B"/>
    <w:rsid w:val="25176627"/>
    <w:rsid w:val="251E0656"/>
    <w:rsid w:val="252053F9"/>
    <w:rsid w:val="25280B69"/>
    <w:rsid w:val="25280CBE"/>
    <w:rsid w:val="252A4786"/>
    <w:rsid w:val="25304AD5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93E01"/>
    <w:rsid w:val="25DC0E91"/>
    <w:rsid w:val="25E32F35"/>
    <w:rsid w:val="25EB7CD4"/>
    <w:rsid w:val="25F04B7D"/>
    <w:rsid w:val="25F24DEA"/>
    <w:rsid w:val="25F51596"/>
    <w:rsid w:val="25F67042"/>
    <w:rsid w:val="260054CC"/>
    <w:rsid w:val="26071C55"/>
    <w:rsid w:val="260A55DA"/>
    <w:rsid w:val="260B255C"/>
    <w:rsid w:val="2611495B"/>
    <w:rsid w:val="2618762A"/>
    <w:rsid w:val="26217848"/>
    <w:rsid w:val="2625247E"/>
    <w:rsid w:val="262E20E8"/>
    <w:rsid w:val="262E34C1"/>
    <w:rsid w:val="263E0775"/>
    <w:rsid w:val="2640682F"/>
    <w:rsid w:val="26472F6E"/>
    <w:rsid w:val="264F2FA3"/>
    <w:rsid w:val="26510DB8"/>
    <w:rsid w:val="26531A21"/>
    <w:rsid w:val="265A4DDA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B2849"/>
    <w:rsid w:val="26EB45E1"/>
    <w:rsid w:val="26F017B3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730E2"/>
    <w:rsid w:val="2749419F"/>
    <w:rsid w:val="274A7B1A"/>
    <w:rsid w:val="275439E1"/>
    <w:rsid w:val="275658F1"/>
    <w:rsid w:val="276142AB"/>
    <w:rsid w:val="27621C7A"/>
    <w:rsid w:val="27625732"/>
    <w:rsid w:val="276320D7"/>
    <w:rsid w:val="276F3D3A"/>
    <w:rsid w:val="27711B2C"/>
    <w:rsid w:val="27744B4E"/>
    <w:rsid w:val="277A5E6A"/>
    <w:rsid w:val="278A6416"/>
    <w:rsid w:val="279408D2"/>
    <w:rsid w:val="279A2ED3"/>
    <w:rsid w:val="27A23025"/>
    <w:rsid w:val="27A46397"/>
    <w:rsid w:val="27B02558"/>
    <w:rsid w:val="27B027C6"/>
    <w:rsid w:val="27B03EC1"/>
    <w:rsid w:val="27B91021"/>
    <w:rsid w:val="27BA3133"/>
    <w:rsid w:val="27C06D17"/>
    <w:rsid w:val="27C66099"/>
    <w:rsid w:val="27CA7CDA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55041"/>
    <w:rsid w:val="282B1213"/>
    <w:rsid w:val="283832F0"/>
    <w:rsid w:val="283A1E3E"/>
    <w:rsid w:val="283F0B9A"/>
    <w:rsid w:val="284543A1"/>
    <w:rsid w:val="285465E8"/>
    <w:rsid w:val="28553E1D"/>
    <w:rsid w:val="2859475D"/>
    <w:rsid w:val="2866568E"/>
    <w:rsid w:val="28693318"/>
    <w:rsid w:val="286B3B61"/>
    <w:rsid w:val="286D43F4"/>
    <w:rsid w:val="286F5A89"/>
    <w:rsid w:val="28754C0A"/>
    <w:rsid w:val="28765DD5"/>
    <w:rsid w:val="28821314"/>
    <w:rsid w:val="288C34D3"/>
    <w:rsid w:val="2891501A"/>
    <w:rsid w:val="28937E6D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33F0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37303"/>
    <w:rsid w:val="29572948"/>
    <w:rsid w:val="295F6C16"/>
    <w:rsid w:val="296865F6"/>
    <w:rsid w:val="296B20A7"/>
    <w:rsid w:val="297812F4"/>
    <w:rsid w:val="297D1A8B"/>
    <w:rsid w:val="298F5F4D"/>
    <w:rsid w:val="29981CF5"/>
    <w:rsid w:val="299C6B98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F2F72"/>
    <w:rsid w:val="29C37AC4"/>
    <w:rsid w:val="29C51BB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64370"/>
    <w:rsid w:val="29E765AE"/>
    <w:rsid w:val="29EB2636"/>
    <w:rsid w:val="29ED4F50"/>
    <w:rsid w:val="29F26903"/>
    <w:rsid w:val="29F64A6B"/>
    <w:rsid w:val="29FD3742"/>
    <w:rsid w:val="2A06427E"/>
    <w:rsid w:val="2A0F1A72"/>
    <w:rsid w:val="2A0F7591"/>
    <w:rsid w:val="2A13176E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34015"/>
    <w:rsid w:val="2AE70523"/>
    <w:rsid w:val="2AF12CDF"/>
    <w:rsid w:val="2AF27DCB"/>
    <w:rsid w:val="2AF46992"/>
    <w:rsid w:val="2AF92B4F"/>
    <w:rsid w:val="2AFC24E6"/>
    <w:rsid w:val="2B0726A6"/>
    <w:rsid w:val="2B090320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62258"/>
    <w:rsid w:val="2B686C09"/>
    <w:rsid w:val="2B795BD8"/>
    <w:rsid w:val="2B8311DA"/>
    <w:rsid w:val="2B8759DF"/>
    <w:rsid w:val="2B8B34AB"/>
    <w:rsid w:val="2B914C5E"/>
    <w:rsid w:val="2BA252E6"/>
    <w:rsid w:val="2BA412AA"/>
    <w:rsid w:val="2BA53554"/>
    <w:rsid w:val="2BAC4FE7"/>
    <w:rsid w:val="2BB0363B"/>
    <w:rsid w:val="2BB44220"/>
    <w:rsid w:val="2BB61EA7"/>
    <w:rsid w:val="2BBA6EF5"/>
    <w:rsid w:val="2BBD5502"/>
    <w:rsid w:val="2BBE53B4"/>
    <w:rsid w:val="2BC03979"/>
    <w:rsid w:val="2BC941AF"/>
    <w:rsid w:val="2BD41309"/>
    <w:rsid w:val="2BDC02CD"/>
    <w:rsid w:val="2BDF4442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95B9E"/>
    <w:rsid w:val="2C3B4053"/>
    <w:rsid w:val="2C416890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D5C64"/>
    <w:rsid w:val="2D0128E8"/>
    <w:rsid w:val="2D0450C7"/>
    <w:rsid w:val="2D0C5A2F"/>
    <w:rsid w:val="2D0E231B"/>
    <w:rsid w:val="2D145154"/>
    <w:rsid w:val="2D1A1A6B"/>
    <w:rsid w:val="2D1A4915"/>
    <w:rsid w:val="2D1C670F"/>
    <w:rsid w:val="2D306B85"/>
    <w:rsid w:val="2D313196"/>
    <w:rsid w:val="2D323D75"/>
    <w:rsid w:val="2D3F06B2"/>
    <w:rsid w:val="2D400A9F"/>
    <w:rsid w:val="2D540857"/>
    <w:rsid w:val="2D590555"/>
    <w:rsid w:val="2D726428"/>
    <w:rsid w:val="2D770975"/>
    <w:rsid w:val="2D7A06F1"/>
    <w:rsid w:val="2D8151A4"/>
    <w:rsid w:val="2DA02E9C"/>
    <w:rsid w:val="2DAC4521"/>
    <w:rsid w:val="2DBB1852"/>
    <w:rsid w:val="2DBF0C3E"/>
    <w:rsid w:val="2DBF1601"/>
    <w:rsid w:val="2DBF4C3A"/>
    <w:rsid w:val="2DC464AC"/>
    <w:rsid w:val="2DD06A7C"/>
    <w:rsid w:val="2DD06AF3"/>
    <w:rsid w:val="2DDD1D4C"/>
    <w:rsid w:val="2DEA21A7"/>
    <w:rsid w:val="2DF04CFF"/>
    <w:rsid w:val="2DF6091F"/>
    <w:rsid w:val="2DF77C3F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806DD"/>
    <w:rsid w:val="2E2A4425"/>
    <w:rsid w:val="2E2F3046"/>
    <w:rsid w:val="2E302808"/>
    <w:rsid w:val="2E3171AB"/>
    <w:rsid w:val="2E3A3030"/>
    <w:rsid w:val="2E3C084B"/>
    <w:rsid w:val="2E46069F"/>
    <w:rsid w:val="2E4B21B3"/>
    <w:rsid w:val="2E553370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640C4"/>
    <w:rsid w:val="2F8E5F5C"/>
    <w:rsid w:val="2F921FAC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F117AD"/>
    <w:rsid w:val="2FF17999"/>
    <w:rsid w:val="2FF335AC"/>
    <w:rsid w:val="2FF40BAE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76F4E"/>
    <w:rsid w:val="302E1CAD"/>
    <w:rsid w:val="302F0C7E"/>
    <w:rsid w:val="30354430"/>
    <w:rsid w:val="303F616B"/>
    <w:rsid w:val="3042736A"/>
    <w:rsid w:val="3045713F"/>
    <w:rsid w:val="30486EA7"/>
    <w:rsid w:val="30500A5C"/>
    <w:rsid w:val="305447A9"/>
    <w:rsid w:val="305F558E"/>
    <w:rsid w:val="306B4848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54308"/>
    <w:rsid w:val="31197ABC"/>
    <w:rsid w:val="311D5B14"/>
    <w:rsid w:val="312723F9"/>
    <w:rsid w:val="312D0545"/>
    <w:rsid w:val="312D1F98"/>
    <w:rsid w:val="3136546A"/>
    <w:rsid w:val="313A457C"/>
    <w:rsid w:val="313A7B85"/>
    <w:rsid w:val="313E22A6"/>
    <w:rsid w:val="31412F85"/>
    <w:rsid w:val="314452A0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455CF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C11A1"/>
    <w:rsid w:val="324F1DD8"/>
    <w:rsid w:val="32515BC8"/>
    <w:rsid w:val="32530F81"/>
    <w:rsid w:val="32544043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877948"/>
    <w:rsid w:val="32926F1E"/>
    <w:rsid w:val="32946A84"/>
    <w:rsid w:val="329747D6"/>
    <w:rsid w:val="329B3044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30CE"/>
    <w:rsid w:val="330244A4"/>
    <w:rsid w:val="3304026E"/>
    <w:rsid w:val="33066388"/>
    <w:rsid w:val="330F1E44"/>
    <w:rsid w:val="331747E7"/>
    <w:rsid w:val="331B37C6"/>
    <w:rsid w:val="331C390F"/>
    <w:rsid w:val="33222F7E"/>
    <w:rsid w:val="33397F4C"/>
    <w:rsid w:val="333A0536"/>
    <w:rsid w:val="333E0FE1"/>
    <w:rsid w:val="333F4C47"/>
    <w:rsid w:val="333F6941"/>
    <w:rsid w:val="334D7767"/>
    <w:rsid w:val="33610D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2233"/>
    <w:rsid w:val="33B70359"/>
    <w:rsid w:val="33BA1B32"/>
    <w:rsid w:val="33BF7141"/>
    <w:rsid w:val="33CB205A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E635E"/>
    <w:rsid w:val="34260D3D"/>
    <w:rsid w:val="342D3CE2"/>
    <w:rsid w:val="34333AFC"/>
    <w:rsid w:val="34343D6C"/>
    <w:rsid w:val="34347D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F540F"/>
    <w:rsid w:val="34863322"/>
    <w:rsid w:val="34885DB3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3286C"/>
    <w:rsid w:val="350A773D"/>
    <w:rsid w:val="350B69C5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66A2"/>
    <w:rsid w:val="354C7B38"/>
    <w:rsid w:val="354F28B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C154C0"/>
    <w:rsid w:val="35C7584B"/>
    <w:rsid w:val="35D2581D"/>
    <w:rsid w:val="35D31DE1"/>
    <w:rsid w:val="35D361F7"/>
    <w:rsid w:val="35D801CA"/>
    <w:rsid w:val="35DD2AEE"/>
    <w:rsid w:val="35E425DA"/>
    <w:rsid w:val="35E92EFE"/>
    <w:rsid w:val="35EA6509"/>
    <w:rsid w:val="35ED04DC"/>
    <w:rsid w:val="35F44E5C"/>
    <w:rsid w:val="35F45994"/>
    <w:rsid w:val="35F8217F"/>
    <w:rsid w:val="3602050E"/>
    <w:rsid w:val="36077B5A"/>
    <w:rsid w:val="36101A49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E44B4"/>
    <w:rsid w:val="36A312B2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85209"/>
    <w:rsid w:val="36D934D3"/>
    <w:rsid w:val="36D94280"/>
    <w:rsid w:val="36DE2053"/>
    <w:rsid w:val="36E07ED3"/>
    <w:rsid w:val="36E222AF"/>
    <w:rsid w:val="36F03F0E"/>
    <w:rsid w:val="36F414F3"/>
    <w:rsid w:val="36F902E0"/>
    <w:rsid w:val="37002C93"/>
    <w:rsid w:val="370974B4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B5161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7A5D14"/>
    <w:rsid w:val="378075A4"/>
    <w:rsid w:val="3783595B"/>
    <w:rsid w:val="37840F0B"/>
    <w:rsid w:val="378772DD"/>
    <w:rsid w:val="378A731A"/>
    <w:rsid w:val="378E3617"/>
    <w:rsid w:val="378E47B3"/>
    <w:rsid w:val="37931A90"/>
    <w:rsid w:val="37A25906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BD5D02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45AB"/>
    <w:rsid w:val="381D5340"/>
    <w:rsid w:val="382150C9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81AB5"/>
    <w:rsid w:val="38986A4B"/>
    <w:rsid w:val="38A30506"/>
    <w:rsid w:val="38A40C18"/>
    <w:rsid w:val="38A433DE"/>
    <w:rsid w:val="38A61C5A"/>
    <w:rsid w:val="38AB306B"/>
    <w:rsid w:val="38AC4968"/>
    <w:rsid w:val="38B87BD2"/>
    <w:rsid w:val="38B9506E"/>
    <w:rsid w:val="38BE3112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E11AA1"/>
    <w:rsid w:val="38E45926"/>
    <w:rsid w:val="38E46191"/>
    <w:rsid w:val="38EB7945"/>
    <w:rsid w:val="38EC260C"/>
    <w:rsid w:val="38EF0DB7"/>
    <w:rsid w:val="38F50C85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EDC"/>
    <w:rsid w:val="394935B8"/>
    <w:rsid w:val="394C557A"/>
    <w:rsid w:val="3952190F"/>
    <w:rsid w:val="39541117"/>
    <w:rsid w:val="395753F2"/>
    <w:rsid w:val="395771BA"/>
    <w:rsid w:val="395811AF"/>
    <w:rsid w:val="395D360D"/>
    <w:rsid w:val="39676A41"/>
    <w:rsid w:val="39686D44"/>
    <w:rsid w:val="39695DEF"/>
    <w:rsid w:val="3973175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AB5689"/>
    <w:rsid w:val="39B747A8"/>
    <w:rsid w:val="39BB1F5D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1657F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939F7"/>
    <w:rsid w:val="3A2B2AA6"/>
    <w:rsid w:val="3A2E67B0"/>
    <w:rsid w:val="3A443D4B"/>
    <w:rsid w:val="3A543180"/>
    <w:rsid w:val="3A616CAD"/>
    <w:rsid w:val="3A6F2045"/>
    <w:rsid w:val="3A711C68"/>
    <w:rsid w:val="3A7927E8"/>
    <w:rsid w:val="3A796E46"/>
    <w:rsid w:val="3A7C159F"/>
    <w:rsid w:val="3A8B3C77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18D2"/>
    <w:rsid w:val="3ACE7D16"/>
    <w:rsid w:val="3AD56DB6"/>
    <w:rsid w:val="3AD73D23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D039A1"/>
    <w:rsid w:val="3BD40BDF"/>
    <w:rsid w:val="3BDB4BB2"/>
    <w:rsid w:val="3BDE5F43"/>
    <w:rsid w:val="3BDE74D0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0501B"/>
    <w:rsid w:val="3C64689F"/>
    <w:rsid w:val="3C6E7D4D"/>
    <w:rsid w:val="3C740DAA"/>
    <w:rsid w:val="3C750E34"/>
    <w:rsid w:val="3C7A7CE8"/>
    <w:rsid w:val="3C7E65EC"/>
    <w:rsid w:val="3C812838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7818"/>
    <w:rsid w:val="3CC26B63"/>
    <w:rsid w:val="3CC42B41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A76C4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4172B"/>
    <w:rsid w:val="3DA9667F"/>
    <w:rsid w:val="3DB17297"/>
    <w:rsid w:val="3DBB6C89"/>
    <w:rsid w:val="3DCD6921"/>
    <w:rsid w:val="3DD67156"/>
    <w:rsid w:val="3DD745F2"/>
    <w:rsid w:val="3DE04FCE"/>
    <w:rsid w:val="3DE37514"/>
    <w:rsid w:val="3DE548AC"/>
    <w:rsid w:val="3DE653F8"/>
    <w:rsid w:val="3DE72673"/>
    <w:rsid w:val="3DEB1255"/>
    <w:rsid w:val="3DEE1FBE"/>
    <w:rsid w:val="3DEE62E8"/>
    <w:rsid w:val="3DF94D6E"/>
    <w:rsid w:val="3E0448CB"/>
    <w:rsid w:val="3E073B6A"/>
    <w:rsid w:val="3E0918A5"/>
    <w:rsid w:val="3E0F25EA"/>
    <w:rsid w:val="3E146F59"/>
    <w:rsid w:val="3E166378"/>
    <w:rsid w:val="3E197897"/>
    <w:rsid w:val="3E220E05"/>
    <w:rsid w:val="3E22755F"/>
    <w:rsid w:val="3E237BCC"/>
    <w:rsid w:val="3E255AC9"/>
    <w:rsid w:val="3E3419DC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0487"/>
    <w:rsid w:val="3E8D1687"/>
    <w:rsid w:val="3E8D66A1"/>
    <w:rsid w:val="3E8E6C82"/>
    <w:rsid w:val="3E942719"/>
    <w:rsid w:val="3E943FDD"/>
    <w:rsid w:val="3E95645F"/>
    <w:rsid w:val="3E9838D4"/>
    <w:rsid w:val="3E9A19C5"/>
    <w:rsid w:val="3E9E1F00"/>
    <w:rsid w:val="3E9E3078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5F0F"/>
    <w:rsid w:val="3F556D23"/>
    <w:rsid w:val="3F6B3632"/>
    <w:rsid w:val="3F742249"/>
    <w:rsid w:val="3F776E0A"/>
    <w:rsid w:val="3F8978E2"/>
    <w:rsid w:val="3F952814"/>
    <w:rsid w:val="3F956B94"/>
    <w:rsid w:val="3F9C0821"/>
    <w:rsid w:val="3F9C213C"/>
    <w:rsid w:val="3F9F06C7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F604C"/>
    <w:rsid w:val="3FD210AC"/>
    <w:rsid w:val="3FD53CFE"/>
    <w:rsid w:val="3FD9316A"/>
    <w:rsid w:val="3FE1096B"/>
    <w:rsid w:val="3FE210C1"/>
    <w:rsid w:val="3FEB1C22"/>
    <w:rsid w:val="3FEE2117"/>
    <w:rsid w:val="3FF638FD"/>
    <w:rsid w:val="3FFA58A6"/>
    <w:rsid w:val="3FFA5C63"/>
    <w:rsid w:val="40073561"/>
    <w:rsid w:val="400A1CFC"/>
    <w:rsid w:val="401D6DEE"/>
    <w:rsid w:val="401F7AF6"/>
    <w:rsid w:val="40201634"/>
    <w:rsid w:val="402079EB"/>
    <w:rsid w:val="402C52D5"/>
    <w:rsid w:val="40372C35"/>
    <w:rsid w:val="403870E4"/>
    <w:rsid w:val="403D2472"/>
    <w:rsid w:val="403D7C5C"/>
    <w:rsid w:val="40400533"/>
    <w:rsid w:val="40481E9E"/>
    <w:rsid w:val="4048358D"/>
    <w:rsid w:val="4049754C"/>
    <w:rsid w:val="404B2521"/>
    <w:rsid w:val="404F7DEB"/>
    <w:rsid w:val="40572DA6"/>
    <w:rsid w:val="405A424E"/>
    <w:rsid w:val="406D461C"/>
    <w:rsid w:val="406F7D87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D153A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931531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6368B"/>
    <w:rsid w:val="41F04C42"/>
    <w:rsid w:val="41F07014"/>
    <w:rsid w:val="41F24303"/>
    <w:rsid w:val="41F52080"/>
    <w:rsid w:val="41F94D40"/>
    <w:rsid w:val="41FD1048"/>
    <w:rsid w:val="42001B5D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255E1"/>
    <w:rsid w:val="42426D8B"/>
    <w:rsid w:val="424A277B"/>
    <w:rsid w:val="424C388F"/>
    <w:rsid w:val="424C701C"/>
    <w:rsid w:val="42552CD5"/>
    <w:rsid w:val="42571AE1"/>
    <w:rsid w:val="42637522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216FF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660C5"/>
    <w:rsid w:val="4349160D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D90B51"/>
    <w:rsid w:val="43E21F58"/>
    <w:rsid w:val="43E35EF0"/>
    <w:rsid w:val="43F71BCF"/>
    <w:rsid w:val="43F76F69"/>
    <w:rsid w:val="43F90FED"/>
    <w:rsid w:val="43F9776B"/>
    <w:rsid w:val="43FC0DB2"/>
    <w:rsid w:val="44051440"/>
    <w:rsid w:val="44095B4D"/>
    <w:rsid w:val="440C5D56"/>
    <w:rsid w:val="44153F0C"/>
    <w:rsid w:val="44174583"/>
    <w:rsid w:val="44177B6A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90FA1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35C3C"/>
    <w:rsid w:val="45870E95"/>
    <w:rsid w:val="45886C35"/>
    <w:rsid w:val="458B757C"/>
    <w:rsid w:val="458D679F"/>
    <w:rsid w:val="459026D9"/>
    <w:rsid w:val="45917B8A"/>
    <w:rsid w:val="459B634C"/>
    <w:rsid w:val="459D445E"/>
    <w:rsid w:val="459F2381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D3781"/>
    <w:rsid w:val="461B7F64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4139C"/>
    <w:rsid w:val="471563E1"/>
    <w:rsid w:val="47167C67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A59"/>
    <w:rsid w:val="48111DC2"/>
    <w:rsid w:val="48156BFB"/>
    <w:rsid w:val="481E5F8D"/>
    <w:rsid w:val="48204877"/>
    <w:rsid w:val="482B39B5"/>
    <w:rsid w:val="482D350F"/>
    <w:rsid w:val="483A4006"/>
    <w:rsid w:val="483B5BCA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64535D"/>
    <w:rsid w:val="48664A02"/>
    <w:rsid w:val="48700DA2"/>
    <w:rsid w:val="487141DB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C218B"/>
    <w:rsid w:val="48EA0E66"/>
    <w:rsid w:val="48F04BA1"/>
    <w:rsid w:val="48F447F8"/>
    <w:rsid w:val="48F612E3"/>
    <w:rsid w:val="48FE59FA"/>
    <w:rsid w:val="49046287"/>
    <w:rsid w:val="49075A63"/>
    <w:rsid w:val="490933FA"/>
    <w:rsid w:val="490A4D2F"/>
    <w:rsid w:val="490A64AF"/>
    <w:rsid w:val="491709CE"/>
    <w:rsid w:val="49186881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BF26BF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E7749"/>
    <w:rsid w:val="4A381BA6"/>
    <w:rsid w:val="4A3926E2"/>
    <w:rsid w:val="4A3B0E2D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C6332"/>
    <w:rsid w:val="4AA4318E"/>
    <w:rsid w:val="4AA456B8"/>
    <w:rsid w:val="4AA75186"/>
    <w:rsid w:val="4AAF1B3A"/>
    <w:rsid w:val="4AB01D3D"/>
    <w:rsid w:val="4AB113DF"/>
    <w:rsid w:val="4AB75FB2"/>
    <w:rsid w:val="4ABB3CDE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566A"/>
    <w:rsid w:val="4B53122B"/>
    <w:rsid w:val="4B571002"/>
    <w:rsid w:val="4B5863B7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09EF"/>
    <w:rsid w:val="4B857EC6"/>
    <w:rsid w:val="4B8829C1"/>
    <w:rsid w:val="4B8A2918"/>
    <w:rsid w:val="4B901807"/>
    <w:rsid w:val="4B9B25E4"/>
    <w:rsid w:val="4B9E314D"/>
    <w:rsid w:val="4BAD4CA2"/>
    <w:rsid w:val="4BB42604"/>
    <w:rsid w:val="4BB548C0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F0B5D"/>
    <w:rsid w:val="4C6020DF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50036"/>
    <w:rsid w:val="4CBB546E"/>
    <w:rsid w:val="4CC17C3E"/>
    <w:rsid w:val="4CC25B41"/>
    <w:rsid w:val="4CC42462"/>
    <w:rsid w:val="4CC42E37"/>
    <w:rsid w:val="4CC82CB8"/>
    <w:rsid w:val="4CCB7596"/>
    <w:rsid w:val="4CCD5921"/>
    <w:rsid w:val="4CCF0694"/>
    <w:rsid w:val="4CCF070A"/>
    <w:rsid w:val="4CCF2105"/>
    <w:rsid w:val="4CD550D5"/>
    <w:rsid w:val="4CDA21DD"/>
    <w:rsid w:val="4CDD4AFB"/>
    <w:rsid w:val="4CE472E9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1D6CA0"/>
    <w:rsid w:val="4D2609C6"/>
    <w:rsid w:val="4D29041D"/>
    <w:rsid w:val="4D2A2C09"/>
    <w:rsid w:val="4D2B2E28"/>
    <w:rsid w:val="4D2F5C2A"/>
    <w:rsid w:val="4D33448A"/>
    <w:rsid w:val="4D3E5124"/>
    <w:rsid w:val="4D3F4840"/>
    <w:rsid w:val="4D410392"/>
    <w:rsid w:val="4D422D07"/>
    <w:rsid w:val="4D427BBD"/>
    <w:rsid w:val="4D4604A0"/>
    <w:rsid w:val="4D551492"/>
    <w:rsid w:val="4D5646C6"/>
    <w:rsid w:val="4D570519"/>
    <w:rsid w:val="4D5A2B9C"/>
    <w:rsid w:val="4D5C5732"/>
    <w:rsid w:val="4D601BF0"/>
    <w:rsid w:val="4D64361B"/>
    <w:rsid w:val="4D656800"/>
    <w:rsid w:val="4D6C4B60"/>
    <w:rsid w:val="4D705706"/>
    <w:rsid w:val="4D7220A0"/>
    <w:rsid w:val="4D722EC4"/>
    <w:rsid w:val="4D76173E"/>
    <w:rsid w:val="4D795468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A3096"/>
    <w:rsid w:val="4EAC241A"/>
    <w:rsid w:val="4EB67945"/>
    <w:rsid w:val="4EC420B9"/>
    <w:rsid w:val="4ECA2CB3"/>
    <w:rsid w:val="4ECC0AD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1D1653"/>
    <w:rsid w:val="4F2C365D"/>
    <w:rsid w:val="4F36758C"/>
    <w:rsid w:val="4F376D93"/>
    <w:rsid w:val="4F3957DF"/>
    <w:rsid w:val="4F3D4163"/>
    <w:rsid w:val="4F50208E"/>
    <w:rsid w:val="4F560A53"/>
    <w:rsid w:val="4F611147"/>
    <w:rsid w:val="4F6E6F86"/>
    <w:rsid w:val="4F7278C6"/>
    <w:rsid w:val="4F764CC2"/>
    <w:rsid w:val="4F823D55"/>
    <w:rsid w:val="4F85034E"/>
    <w:rsid w:val="4F9000F4"/>
    <w:rsid w:val="4F983E33"/>
    <w:rsid w:val="4F9B5328"/>
    <w:rsid w:val="4FAB2D3A"/>
    <w:rsid w:val="4FAB3627"/>
    <w:rsid w:val="4FAB7893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19D0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2DB2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752AF6"/>
    <w:rsid w:val="50771C00"/>
    <w:rsid w:val="507800F0"/>
    <w:rsid w:val="508A668E"/>
    <w:rsid w:val="50956C20"/>
    <w:rsid w:val="509A3231"/>
    <w:rsid w:val="509C736A"/>
    <w:rsid w:val="50A27585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D228CF"/>
    <w:rsid w:val="50E63519"/>
    <w:rsid w:val="50ED76FB"/>
    <w:rsid w:val="50F568D9"/>
    <w:rsid w:val="50FD2A03"/>
    <w:rsid w:val="510D4A1E"/>
    <w:rsid w:val="510F0B52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C1E16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F00BC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CA0FE2"/>
    <w:rsid w:val="51D23A12"/>
    <w:rsid w:val="51D42177"/>
    <w:rsid w:val="51D43598"/>
    <w:rsid w:val="51D64DA9"/>
    <w:rsid w:val="51DA51E8"/>
    <w:rsid w:val="51DA5890"/>
    <w:rsid w:val="51E90CD5"/>
    <w:rsid w:val="51EE7B3E"/>
    <w:rsid w:val="51F51BD1"/>
    <w:rsid w:val="51F96848"/>
    <w:rsid w:val="51FB40B5"/>
    <w:rsid w:val="52073487"/>
    <w:rsid w:val="520A506B"/>
    <w:rsid w:val="520A7B89"/>
    <w:rsid w:val="520E648E"/>
    <w:rsid w:val="521C5D43"/>
    <w:rsid w:val="521D7ED7"/>
    <w:rsid w:val="52257DA4"/>
    <w:rsid w:val="52325EE7"/>
    <w:rsid w:val="5239194F"/>
    <w:rsid w:val="524D342E"/>
    <w:rsid w:val="524E54BD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73A83"/>
    <w:rsid w:val="53794E20"/>
    <w:rsid w:val="537A78AC"/>
    <w:rsid w:val="537D3C2F"/>
    <w:rsid w:val="538C7861"/>
    <w:rsid w:val="5391597D"/>
    <w:rsid w:val="53934D52"/>
    <w:rsid w:val="53943B08"/>
    <w:rsid w:val="53945FB6"/>
    <w:rsid w:val="53947DE7"/>
    <w:rsid w:val="539650C0"/>
    <w:rsid w:val="53974815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E4BEA"/>
    <w:rsid w:val="53DF54A9"/>
    <w:rsid w:val="53E07B00"/>
    <w:rsid w:val="53E27BE1"/>
    <w:rsid w:val="53EC3D29"/>
    <w:rsid w:val="53EE37DC"/>
    <w:rsid w:val="53F90D34"/>
    <w:rsid w:val="53FA05A6"/>
    <w:rsid w:val="54002BFD"/>
    <w:rsid w:val="54066342"/>
    <w:rsid w:val="540A0F22"/>
    <w:rsid w:val="541942B6"/>
    <w:rsid w:val="541A40BD"/>
    <w:rsid w:val="541F38E3"/>
    <w:rsid w:val="542A1803"/>
    <w:rsid w:val="542A3FEF"/>
    <w:rsid w:val="542A5504"/>
    <w:rsid w:val="542F7A60"/>
    <w:rsid w:val="54346136"/>
    <w:rsid w:val="5438183D"/>
    <w:rsid w:val="544F3CE6"/>
    <w:rsid w:val="54525BFB"/>
    <w:rsid w:val="5452765B"/>
    <w:rsid w:val="54550067"/>
    <w:rsid w:val="54580F5A"/>
    <w:rsid w:val="545D3E4A"/>
    <w:rsid w:val="54757648"/>
    <w:rsid w:val="5478695B"/>
    <w:rsid w:val="547D0B9F"/>
    <w:rsid w:val="54860559"/>
    <w:rsid w:val="548810E8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544F9"/>
    <w:rsid w:val="56A83AE3"/>
    <w:rsid w:val="56AB6535"/>
    <w:rsid w:val="56AD02E2"/>
    <w:rsid w:val="56AD339E"/>
    <w:rsid w:val="56AD4376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E5F20"/>
    <w:rsid w:val="56D1338D"/>
    <w:rsid w:val="56D31AC8"/>
    <w:rsid w:val="56DA3EBA"/>
    <w:rsid w:val="56DE40C5"/>
    <w:rsid w:val="56E33383"/>
    <w:rsid w:val="56E81DBE"/>
    <w:rsid w:val="56EA65D6"/>
    <w:rsid w:val="56ED5E03"/>
    <w:rsid w:val="56FB0134"/>
    <w:rsid w:val="56FC2728"/>
    <w:rsid w:val="57012351"/>
    <w:rsid w:val="57095761"/>
    <w:rsid w:val="571777C3"/>
    <w:rsid w:val="571B1F7E"/>
    <w:rsid w:val="571D34AC"/>
    <w:rsid w:val="571F270E"/>
    <w:rsid w:val="572505F8"/>
    <w:rsid w:val="57284B98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B4B12"/>
    <w:rsid w:val="575425F9"/>
    <w:rsid w:val="575430BB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F6387"/>
    <w:rsid w:val="57C77A65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F5BC1"/>
    <w:rsid w:val="58153B58"/>
    <w:rsid w:val="581C6E66"/>
    <w:rsid w:val="58222A6D"/>
    <w:rsid w:val="5822786C"/>
    <w:rsid w:val="58243371"/>
    <w:rsid w:val="58266A92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0220"/>
    <w:rsid w:val="58B8443B"/>
    <w:rsid w:val="58B92428"/>
    <w:rsid w:val="58BC4002"/>
    <w:rsid w:val="58C47A68"/>
    <w:rsid w:val="58C6178A"/>
    <w:rsid w:val="58D16E92"/>
    <w:rsid w:val="58D720A4"/>
    <w:rsid w:val="58DB456A"/>
    <w:rsid w:val="58E56245"/>
    <w:rsid w:val="58E909DD"/>
    <w:rsid w:val="58EB1C90"/>
    <w:rsid w:val="58EE536D"/>
    <w:rsid w:val="58F57D12"/>
    <w:rsid w:val="59094784"/>
    <w:rsid w:val="590C66B1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4E6D2D"/>
    <w:rsid w:val="59581A00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E11C9B"/>
    <w:rsid w:val="59E143BA"/>
    <w:rsid w:val="59E2737B"/>
    <w:rsid w:val="59EB0D06"/>
    <w:rsid w:val="59F32024"/>
    <w:rsid w:val="59F44D39"/>
    <w:rsid w:val="59F511B7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13664"/>
    <w:rsid w:val="5A525A46"/>
    <w:rsid w:val="5A5406EE"/>
    <w:rsid w:val="5A575C31"/>
    <w:rsid w:val="5A5A2DA4"/>
    <w:rsid w:val="5A5C7772"/>
    <w:rsid w:val="5A6169CB"/>
    <w:rsid w:val="5A6336A1"/>
    <w:rsid w:val="5A65704E"/>
    <w:rsid w:val="5A6B7C88"/>
    <w:rsid w:val="5A6F5AD1"/>
    <w:rsid w:val="5A73612A"/>
    <w:rsid w:val="5A7723FC"/>
    <w:rsid w:val="5A784E1A"/>
    <w:rsid w:val="5A7F6F98"/>
    <w:rsid w:val="5A8F76C1"/>
    <w:rsid w:val="5A921A04"/>
    <w:rsid w:val="5A9A0A66"/>
    <w:rsid w:val="5AA541CF"/>
    <w:rsid w:val="5AAF48E4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C5737"/>
    <w:rsid w:val="5B7178CA"/>
    <w:rsid w:val="5B763263"/>
    <w:rsid w:val="5B853B9F"/>
    <w:rsid w:val="5B896F76"/>
    <w:rsid w:val="5B8F287C"/>
    <w:rsid w:val="5B92690F"/>
    <w:rsid w:val="5B9319B5"/>
    <w:rsid w:val="5B96407F"/>
    <w:rsid w:val="5B975E5B"/>
    <w:rsid w:val="5B9C0984"/>
    <w:rsid w:val="5B9D5FB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52B9A"/>
    <w:rsid w:val="5BCD45FD"/>
    <w:rsid w:val="5BCD6158"/>
    <w:rsid w:val="5BD41880"/>
    <w:rsid w:val="5BD627D7"/>
    <w:rsid w:val="5BE2289B"/>
    <w:rsid w:val="5BE22BA3"/>
    <w:rsid w:val="5BE23D1E"/>
    <w:rsid w:val="5BE24CD9"/>
    <w:rsid w:val="5BE45587"/>
    <w:rsid w:val="5BE50680"/>
    <w:rsid w:val="5BE52EE1"/>
    <w:rsid w:val="5BEA2231"/>
    <w:rsid w:val="5BF13412"/>
    <w:rsid w:val="5BF23EBC"/>
    <w:rsid w:val="5BF524ED"/>
    <w:rsid w:val="5BF53251"/>
    <w:rsid w:val="5BF57A15"/>
    <w:rsid w:val="5BF65E64"/>
    <w:rsid w:val="5BFD4032"/>
    <w:rsid w:val="5BFF0C86"/>
    <w:rsid w:val="5C062E6E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1D0C0F"/>
    <w:rsid w:val="5C21112A"/>
    <w:rsid w:val="5C2218F7"/>
    <w:rsid w:val="5C3B2DCF"/>
    <w:rsid w:val="5C3B43EE"/>
    <w:rsid w:val="5C474C2E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A2919"/>
    <w:rsid w:val="5C84202F"/>
    <w:rsid w:val="5C8F19C2"/>
    <w:rsid w:val="5CA57043"/>
    <w:rsid w:val="5CB157B0"/>
    <w:rsid w:val="5CBF4297"/>
    <w:rsid w:val="5CC43404"/>
    <w:rsid w:val="5CC93DAE"/>
    <w:rsid w:val="5CD31EE3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3D671E"/>
    <w:rsid w:val="5D473075"/>
    <w:rsid w:val="5D475E41"/>
    <w:rsid w:val="5D4822EE"/>
    <w:rsid w:val="5D4C5595"/>
    <w:rsid w:val="5D5864DB"/>
    <w:rsid w:val="5D6F03C1"/>
    <w:rsid w:val="5D702EEF"/>
    <w:rsid w:val="5D73393B"/>
    <w:rsid w:val="5D76353B"/>
    <w:rsid w:val="5D77731A"/>
    <w:rsid w:val="5D784379"/>
    <w:rsid w:val="5D7B3457"/>
    <w:rsid w:val="5D7E2C50"/>
    <w:rsid w:val="5D820C77"/>
    <w:rsid w:val="5D826C13"/>
    <w:rsid w:val="5D8428C5"/>
    <w:rsid w:val="5D8579FD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21165A"/>
    <w:rsid w:val="5E214E1E"/>
    <w:rsid w:val="5E226508"/>
    <w:rsid w:val="5E2368B5"/>
    <w:rsid w:val="5E261D69"/>
    <w:rsid w:val="5E344390"/>
    <w:rsid w:val="5E352EB6"/>
    <w:rsid w:val="5E400BF0"/>
    <w:rsid w:val="5E4250B0"/>
    <w:rsid w:val="5E4A3E88"/>
    <w:rsid w:val="5E4E539E"/>
    <w:rsid w:val="5E5B2B5A"/>
    <w:rsid w:val="5E5F0687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52E6F"/>
    <w:rsid w:val="5EC37A1E"/>
    <w:rsid w:val="5EC94A60"/>
    <w:rsid w:val="5ED95EEE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03F9E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1027740"/>
    <w:rsid w:val="61034098"/>
    <w:rsid w:val="61067A64"/>
    <w:rsid w:val="610C7D1D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E728F9"/>
    <w:rsid w:val="61F3667F"/>
    <w:rsid w:val="61F43F82"/>
    <w:rsid w:val="61F67369"/>
    <w:rsid w:val="61FB110C"/>
    <w:rsid w:val="61FB56BF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920187"/>
    <w:rsid w:val="6295194F"/>
    <w:rsid w:val="6299295E"/>
    <w:rsid w:val="629A07BC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7E36"/>
    <w:rsid w:val="63842477"/>
    <w:rsid w:val="638823F9"/>
    <w:rsid w:val="63891BA5"/>
    <w:rsid w:val="638B04D2"/>
    <w:rsid w:val="639A118D"/>
    <w:rsid w:val="639B7C08"/>
    <w:rsid w:val="63A13147"/>
    <w:rsid w:val="63A6340B"/>
    <w:rsid w:val="63A76A3F"/>
    <w:rsid w:val="63A85CD1"/>
    <w:rsid w:val="63AB2A39"/>
    <w:rsid w:val="63B02C42"/>
    <w:rsid w:val="63C51AD9"/>
    <w:rsid w:val="63C54411"/>
    <w:rsid w:val="63C733FE"/>
    <w:rsid w:val="63C9048D"/>
    <w:rsid w:val="63CB478B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A7217"/>
    <w:rsid w:val="640C2BB6"/>
    <w:rsid w:val="640C55D8"/>
    <w:rsid w:val="6411454E"/>
    <w:rsid w:val="64225C1C"/>
    <w:rsid w:val="642437E9"/>
    <w:rsid w:val="64340FCD"/>
    <w:rsid w:val="64377182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814078"/>
    <w:rsid w:val="648B777B"/>
    <w:rsid w:val="64937D17"/>
    <w:rsid w:val="6494650D"/>
    <w:rsid w:val="64982B6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93F02"/>
    <w:rsid w:val="64DF1E48"/>
    <w:rsid w:val="64E52880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201F4F"/>
    <w:rsid w:val="65204394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D43869"/>
    <w:rsid w:val="65D64BB3"/>
    <w:rsid w:val="65D70270"/>
    <w:rsid w:val="65E91B08"/>
    <w:rsid w:val="65F2016B"/>
    <w:rsid w:val="65F5725F"/>
    <w:rsid w:val="6602252F"/>
    <w:rsid w:val="66032E7B"/>
    <w:rsid w:val="66053581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ED1C65"/>
    <w:rsid w:val="66F569E1"/>
    <w:rsid w:val="66F76034"/>
    <w:rsid w:val="66FD7799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73403"/>
    <w:rsid w:val="679F0DC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965F8"/>
    <w:rsid w:val="680D4C45"/>
    <w:rsid w:val="680E4ECF"/>
    <w:rsid w:val="6811066C"/>
    <w:rsid w:val="68127886"/>
    <w:rsid w:val="68135F70"/>
    <w:rsid w:val="68166EBA"/>
    <w:rsid w:val="681778E7"/>
    <w:rsid w:val="681B5BF4"/>
    <w:rsid w:val="68240EAA"/>
    <w:rsid w:val="6825323C"/>
    <w:rsid w:val="682D20B0"/>
    <w:rsid w:val="68356624"/>
    <w:rsid w:val="68364404"/>
    <w:rsid w:val="683D75A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75D02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9686F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992E3D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D902D6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477FC"/>
    <w:rsid w:val="6B0A3D9B"/>
    <w:rsid w:val="6B0E002C"/>
    <w:rsid w:val="6B21318E"/>
    <w:rsid w:val="6B227A15"/>
    <w:rsid w:val="6B2833E7"/>
    <w:rsid w:val="6B285741"/>
    <w:rsid w:val="6B340EF1"/>
    <w:rsid w:val="6B340F05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40B9D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22E75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431738"/>
    <w:rsid w:val="6C442E2D"/>
    <w:rsid w:val="6C446D91"/>
    <w:rsid w:val="6C4B106D"/>
    <w:rsid w:val="6C505966"/>
    <w:rsid w:val="6C5D04BB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A94419"/>
    <w:rsid w:val="6CB242A2"/>
    <w:rsid w:val="6CB92EE5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1A178E"/>
    <w:rsid w:val="6D273B17"/>
    <w:rsid w:val="6D274676"/>
    <w:rsid w:val="6D2D5212"/>
    <w:rsid w:val="6D2F4B50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9673E"/>
    <w:rsid w:val="6D5B2AAB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DF0294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16DB2"/>
    <w:rsid w:val="6E131686"/>
    <w:rsid w:val="6E163C98"/>
    <w:rsid w:val="6E1825EE"/>
    <w:rsid w:val="6E1B4CD0"/>
    <w:rsid w:val="6E1C2489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33CB5"/>
    <w:rsid w:val="6E651C83"/>
    <w:rsid w:val="6E7106EF"/>
    <w:rsid w:val="6E72570E"/>
    <w:rsid w:val="6E734770"/>
    <w:rsid w:val="6E785A45"/>
    <w:rsid w:val="6E796FC0"/>
    <w:rsid w:val="6E7F4527"/>
    <w:rsid w:val="6E83317D"/>
    <w:rsid w:val="6E8A2420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53E64"/>
    <w:rsid w:val="6F162C84"/>
    <w:rsid w:val="6F28474F"/>
    <w:rsid w:val="6F350882"/>
    <w:rsid w:val="6F35635E"/>
    <w:rsid w:val="6F3713E9"/>
    <w:rsid w:val="6F384951"/>
    <w:rsid w:val="6F447F07"/>
    <w:rsid w:val="6F4876AF"/>
    <w:rsid w:val="6F537FC0"/>
    <w:rsid w:val="6F5E3CAA"/>
    <w:rsid w:val="6F607895"/>
    <w:rsid w:val="6F61040C"/>
    <w:rsid w:val="6F6776E1"/>
    <w:rsid w:val="6F702CF5"/>
    <w:rsid w:val="6F714EFF"/>
    <w:rsid w:val="6F7A0C79"/>
    <w:rsid w:val="6F7E1B78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24763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47264"/>
    <w:rsid w:val="70F04773"/>
    <w:rsid w:val="70F147D7"/>
    <w:rsid w:val="70F31715"/>
    <w:rsid w:val="71017D80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4186C"/>
    <w:rsid w:val="71A535F8"/>
    <w:rsid w:val="71A5684D"/>
    <w:rsid w:val="71AE2BD5"/>
    <w:rsid w:val="71AF2F66"/>
    <w:rsid w:val="71B06996"/>
    <w:rsid w:val="71B31BCF"/>
    <w:rsid w:val="71B40CF8"/>
    <w:rsid w:val="71C061A0"/>
    <w:rsid w:val="71C2301C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32CE7"/>
    <w:rsid w:val="724A1C04"/>
    <w:rsid w:val="724D4B1D"/>
    <w:rsid w:val="724E54F1"/>
    <w:rsid w:val="72523E7A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05AF5"/>
    <w:rsid w:val="72817EEF"/>
    <w:rsid w:val="72827328"/>
    <w:rsid w:val="728B2CA4"/>
    <w:rsid w:val="728B509F"/>
    <w:rsid w:val="728F0A31"/>
    <w:rsid w:val="72956B6B"/>
    <w:rsid w:val="729A297B"/>
    <w:rsid w:val="72A13C6B"/>
    <w:rsid w:val="72A310CE"/>
    <w:rsid w:val="72A60BAC"/>
    <w:rsid w:val="72AB332E"/>
    <w:rsid w:val="72AF09AE"/>
    <w:rsid w:val="72B23B41"/>
    <w:rsid w:val="72B751B8"/>
    <w:rsid w:val="72BE6371"/>
    <w:rsid w:val="72BF25A6"/>
    <w:rsid w:val="72C221EC"/>
    <w:rsid w:val="72CE3184"/>
    <w:rsid w:val="72CE7D06"/>
    <w:rsid w:val="72CF40C2"/>
    <w:rsid w:val="72D456A5"/>
    <w:rsid w:val="72E70D52"/>
    <w:rsid w:val="72EA6B66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744DD"/>
    <w:rsid w:val="73893467"/>
    <w:rsid w:val="738A36E1"/>
    <w:rsid w:val="73912A81"/>
    <w:rsid w:val="73970334"/>
    <w:rsid w:val="739B1EFF"/>
    <w:rsid w:val="73A16D22"/>
    <w:rsid w:val="73B001E3"/>
    <w:rsid w:val="73B1400F"/>
    <w:rsid w:val="73B4611E"/>
    <w:rsid w:val="73B7366A"/>
    <w:rsid w:val="73BA064C"/>
    <w:rsid w:val="73BB3C6E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C430C"/>
    <w:rsid w:val="746D6628"/>
    <w:rsid w:val="74712155"/>
    <w:rsid w:val="74775754"/>
    <w:rsid w:val="74782A8C"/>
    <w:rsid w:val="747F0E2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D575AA"/>
    <w:rsid w:val="74D71DDE"/>
    <w:rsid w:val="74D95703"/>
    <w:rsid w:val="74DA7956"/>
    <w:rsid w:val="74E11F86"/>
    <w:rsid w:val="74FB509B"/>
    <w:rsid w:val="74FB6035"/>
    <w:rsid w:val="74FF07F1"/>
    <w:rsid w:val="7502618E"/>
    <w:rsid w:val="7507587E"/>
    <w:rsid w:val="750934A8"/>
    <w:rsid w:val="750A15E4"/>
    <w:rsid w:val="750C76FA"/>
    <w:rsid w:val="751E29FC"/>
    <w:rsid w:val="752B3381"/>
    <w:rsid w:val="752E7064"/>
    <w:rsid w:val="75325694"/>
    <w:rsid w:val="7534402F"/>
    <w:rsid w:val="75376E15"/>
    <w:rsid w:val="753B454F"/>
    <w:rsid w:val="753D6B7D"/>
    <w:rsid w:val="75441B17"/>
    <w:rsid w:val="75457EFF"/>
    <w:rsid w:val="754A1024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8F201D"/>
    <w:rsid w:val="75904ECF"/>
    <w:rsid w:val="75912385"/>
    <w:rsid w:val="759206C7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F0FBA"/>
    <w:rsid w:val="766314AA"/>
    <w:rsid w:val="76671958"/>
    <w:rsid w:val="76674D6A"/>
    <w:rsid w:val="76690632"/>
    <w:rsid w:val="766E0B9F"/>
    <w:rsid w:val="767469E2"/>
    <w:rsid w:val="76775F0B"/>
    <w:rsid w:val="767E2DAC"/>
    <w:rsid w:val="76894819"/>
    <w:rsid w:val="768C5C8C"/>
    <w:rsid w:val="768D57E3"/>
    <w:rsid w:val="768F7736"/>
    <w:rsid w:val="76932317"/>
    <w:rsid w:val="76A53B61"/>
    <w:rsid w:val="76A56649"/>
    <w:rsid w:val="76A56898"/>
    <w:rsid w:val="76A652D8"/>
    <w:rsid w:val="76AF378A"/>
    <w:rsid w:val="76B153BA"/>
    <w:rsid w:val="76BE7B18"/>
    <w:rsid w:val="76BF40F9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9F6"/>
    <w:rsid w:val="76FA2A7D"/>
    <w:rsid w:val="76FC1359"/>
    <w:rsid w:val="76FD2D1D"/>
    <w:rsid w:val="77062DA9"/>
    <w:rsid w:val="770D756F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D5A24"/>
    <w:rsid w:val="77C2510C"/>
    <w:rsid w:val="77C73318"/>
    <w:rsid w:val="77C833A2"/>
    <w:rsid w:val="77D21E05"/>
    <w:rsid w:val="77D26B27"/>
    <w:rsid w:val="77E568E3"/>
    <w:rsid w:val="77E746B2"/>
    <w:rsid w:val="77EE19D2"/>
    <w:rsid w:val="77EF4577"/>
    <w:rsid w:val="77F62755"/>
    <w:rsid w:val="77F62779"/>
    <w:rsid w:val="77F92249"/>
    <w:rsid w:val="78036043"/>
    <w:rsid w:val="780F6F82"/>
    <w:rsid w:val="781164D0"/>
    <w:rsid w:val="7813374F"/>
    <w:rsid w:val="781838FF"/>
    <w:rsid w:val="781A21DD"/>
    <w:rsid w:val="781B3886"/>
    <w:rsid w:val="782466AD"/>
    <w:rsid w:val="782A738E"/>
    <w:rsid w:val="78306028"/>
    <w:rsid w:val="78316382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D1993"/>
    <w:rsid w:val="785E356A"/>
    <w:rsid w:val="78620E7C"/>
    <w:rsid w:val="787659AD"/>
    <w:rsid w:val="788446BE"/>
    <w:rsid w:val="78862765"/>
    <w:rsid w:val="7888219B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91C9F"/>
    <w:rsid w:val="78BC539D"/>
    <w:rsid w:val="78C134B0"/>
    <w:rsid w:val="78C1373F"/>
    <w:rsid w:val="78C448EB"/>
    <w:rsid w:val="78C64CC0"/>
    <w:rsid w:val="78C67D14"/>
    <w:rsid w:val="78CD3535"/>
    <w:rsid w:val="78D97F0E"/>
    <w:rsid w:val="78DA009A"/>
    <w:rsid w:val="78DC2FA9"/>
    <w:rsid w:val="78DD4939"/>
    <w:rsid w:val="78E062D1"/>
    <w:rsid w:val="78EB1C8F"/>
    <w:rsid w:val="78F277DF"/>
    <w:rsid w:val="78F40C87"/>
    <w:rsid w:val="78F57D87"/>
    <w:rsid w:val="78F60513"/>
    <w:rsid w:val="78F66B5A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E39E9"/>
    <w:rsid w:val="79B078F9"/>
    <w:rsid w:val="79B57356"/>
    <w:rsid w:val="79BD3E41"/>
    <w:rsid w:val="79BF2784"/>
    <w:rsid w:val="79C0597A"/>
    <w:rsid w:val="79C24EDF"/>
    <w:rsid w:val="79C66717"/>
    <w:rsid w:val="79C876AF"/>
    <w:rsid w:val="79C95AED"/>
    <w:rsid w:val="79CC40F1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F1525"/>
    <w:rsid w:val="7A10389D"/>
    <w:rsid w:val="7A157806"/>
    <w:rsid w:val="7A20092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C2538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E09BF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55E2E"/>
    <w:rsid w:val="7BBD1B11"/>
    <w:rsid w:val="7BC17EBE"/>
    <w:rsid w:val="7BC212EB"/>
    <w:rsid w:val="7BC43666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610C91"/>
    <w:rsid w:val="7C613AEC"/>
    <w:rsid w:val="7C655448"/>
    <w:rsid w:val="7C66510B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62523"/>
    <w:rsid w:val="7CCA5583"/>
    <w:rsid w:val="7CCE6E72"/>
    <w:rsid w:val="7CCF1812"/>
    <w:rsid w:val="7CD717FB"/>
    <w:rsid w:val="7CD72F9B"/>
    <w:rsid w:val="7CDC6A0A"/>
    <w:rsid w:val="7CE146B6"/>
    <w:rsid w:val="7CE65C11"/>
    <w:rsid w:val="7CE70935"/>
    <w:rsid w:val="7CF84A31"/>
    <w:rsid w:val="7CFC44C2"/>
    <w:rsid w:val="7CFF1C44"/>
    <w:rsid w:val="7CFF28B4"/>
    <w:rsid w:val="7D013B39"/>
    <w:rsid w:val="7D060FAD"/>
    <w:rsid w:val="7D0826CA"/>
    <w:rsid w:val="7D0D06E5"/>
    <w:rsid w:val="7D112874"/>
    <w:rsid w:val="7D130509"/>
    <w:rsid w:val="7D1946C0"/>
    <w:rsid w:val="7D1D7FE9"/>
    <w:rsid w:val="7D292A41"/>
    <w:rsid w:val="7D2A5CCB"/>
    <w:rsid w:val="7D377B94"/>
    <w:rsid w:val="7D401CAA"/>
    <w:rsid w:val="7D4E195B"/>
    <w:rsid w:val="7D515EFA"/>
    <w:rsid w:val="7D5431B0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E609A"/>
    <w:rsid w:val="7DBF2E7A"/>
    <w:rsid w:val="7DC266E0"/>
    <w:rsid w:val="7DC4279D"/>
    <w:rsid w:val="7DCA054D"/>
    <w:rsid w:val="7DCC7A63"/>
    <w:rsid w:val="7DD7657D"/>
    <w:rsid w:val="7DDA4F63"/>
    <w:rsid w:val="7DDA6C39"/>
    <w:rsid w:val="7DE15552"/>
    <w:rsid w:val="7DE16744"/>
    <w:rsid w:val="7DE653AB"/>
    <w:rsid w:val="7DE71438"/>
    <w:rsid w:val="7DEB2C44"/>
    <w:rsid w:val="7DF464FC"/>
    <w:rsid w:val="7DFE63E1"/>
    <w:rsid w:val="7E006A11"/>
    <w:rsid w:val="7E043ED9"/>
    <w:rsid w:val="7E104623"/>
    <w:rsid w:val="7E1A042F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523F24"/>
    <w:rsid w:val="7E570488"/>
    <w:rsid w:val="7E573082"/>
    <w:rsid w:val="7E593C4C"/>
    <w:rsid w:val="7E61650C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BE62D0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536DE1"/>
    <w:rsid w:val="7F5A2F41"/>
    <w:rsid w:val="7F6339F7"/>
    <w:rsid w:val="7F8403DB"/>
    <w:rsid w:val="7F8660CD"/>
    <w:rsid w:val="7F8A2E2C"/>
    <w:rsid w:val="7F963419"/>
    <w:rsid w:val="7F98528E"/>
    <w:rsid w:val="7FA069EC"/>
    <w:rsid w:val="7FB351E6"/>
    <w:rsid w:val="7FB422D4"/>
    <w:rsid w:val="7FD277AE"/>
    <w:rsid w:val="7FDA2CD0"/>
    <w:rsid w:val="7FDB769F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4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2024-02-19T16:22:27Z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